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jc w:val="center"/>
        <w:tblLayout w:type="fixed"/>
        <w:tblLook w:val="0000" w:firstRow="0" w:lastRow="0" w:firstColumn="0" w:lastColumn="0" w:noHBand="0" w:noVBand="0"/>
      </w:tblPr>
      <w:tblGrid>
        <w:gridCol w:w="2976"/>
        <w:gridCol w:w="6663"/>
      </w:tblGrid>
      <w:tr w:rsidR="000E38FA" w:rsidRPr="000E38FA" w14:paraId="56EEBDE6" w14:textId="77777777" w:rsidTr="00980224">
        <w:trPr>
          <w:trHeight w:val="1519"/>
          <w:jc w:val="center"/>
        </w:trPr>
        <w:tc>
          <w:tcPr>
            <w:tcW w:w="2976" w:type="dxa"/>
          </w:tcPr>
          <w:p w14:paraId="578F0ACA" w14:textId="70A5843C" w:rsidR="00430B6C" w:rsidRPr="000E38FA" w:rsidRDefault="00893BEB" w:rsidP="00430B6C">
            <w:pPr>
              <w:widowControl w:val="0"/>
              <w:jc w:val="center"/>
              <w:rPr>
                <w:b/>
                <w:sz w:val="26"/>
                <w:szCs w:val="26"/>
                <w:lang w:val="en-US"/>
              </w:rPr>
            </w:pPr>
            <w:r>
              <w:rPr>
                <w:b/>
                <w:noProof/>
                <w14:ligatures w14:val="standardContextual"/>
              </w:rPr>
              <mc:AlternateContent>
                <mc:Choice Requires="wps">
                  <w:drawing>
                    <wp:anchor distT="0" distB="0" distL="114300" distR="114300" simplePos="0" relativeHeight="251659264" behindDoc="0" locked="0" layoutInCell="1" allowOverlap="1" wp14:anchorId="18CEF2FA" wp14:editId="564C19FD">
                      <wp:simplePos x="0" y="0"/>
                      <wp:positionH relativeFrom="column">
                        <wp:posOffset>8890</wp:posOffset>
                      </wp:positionH>
                      <wp:positionV relativeFrom="paragraph">
                        <wp:posOffset>1069975</wp:posOffset>
                      </wp:positionV>
                      <wp:extent cx="1104680" cy="322418"/>
                      <wp:effectExtent l="0" t="0" r="19685" b="20955"/>
                      <wp:wrapNone/>
                      <wp:docPr id="121082903" name="Text Box 1"/>
                      <wp:cNvGraphicFramePr/>
                      <a:graphic xmlns:a="http://schemas.openxmlformats.org/drawingml/2006/main">
                        <a:graphicData uri="http://schemas.microsoft.com/office/word/2010/wordprocessingShape">
                          <wps:wsp>
                            <wps:cNvSpPr txBox="1"/>
                            <wps:spPr>
                              <a:xfrm>
                                <a:off x="0" y="0"/>
                                <a:ext cx="1104680" cy="322418"/>
                              </a:xfrm>
                              <a:prstGeom prst="rect">
                                <a:avLst/>
                              </a:prstGeom>
                              <a:solidFill>
                                <a:schemeClr val="lt1"/>
                              </a:solidFill>
                              <a:ln w="6350">
                                <a:solidFill>
                                  <a:prstClr val="black"/>
                                </a:solidFill>
                              </a:ln>
                            </wps:spPr>
                            <wps:txbx>
                              <w:txbxContent>
                                <w:p w14:paraId="3C957C8D" w14:textId="77777777" w:rsidR="00893BEB" w:rsidRPr="00893BEB" w:rsidRDefault="00893BEB" w:rsidP="00893BEB">
                                  <w:pPr>
                                    <w:jc w:val="center"/>
                                    <w:rPr>
                                      <w:b/>
                                      <w:bCs/>
                                      <w:sz w:val="24"/>
                                      <w:szCs w:val="24"/>
                                    </w:rPr>
                                  </w:pPr>
                                  <w:r w:rsidRPr="00893BEB">
                                    <w:rPr>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pt;margin-top:84.25pt;width:87pt;height:2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" fillcolor="white [3201]" strokeweight=".5pt">
                      <v:textbox>
                        <w:txbxContent>
                          <w:p w14:paraId="3C957C8D" w14:textId="77777777" w:rsidR="00893BEB" w:rsidRPr="00893BEB" w:rsidRDefault="00893BEB" w:rsidP="00893BEB">
                            <w:pPr>
                              <w:jc w:val="center"/>
                              <w:rPr>
                                <w:b/>
                                <w:bCs/>
                                <w:sz w:val="24"/>
                                <w:szCs w:val="24"/>
                              </w:rPr>
                            </w:pPr>
                            <w:r w:rsidRPr="00893BEB">
                              <w:rPr>
                                <w:b/>
                                <w:bCs/>
                                <w:sz w:val="24"/>
                                <w:szCs w:val="24"/>
                              </w:rPr>
                              <w:t>DỰ THẢO</w:t>
                            </w:r>
                          </w:p>
                        </w:txbxContent>
                      </v:textbox>
                    </v:shape>
                  </w:pict>
                </mc:Fallback>
              </mc:AlternateContent>
            </w:r>
            <w:r w:rsidR="00430B6C" w:rsidRPr="000E38FA">
              <w:rPr>
                <w:b/>
                <w:sz w:val="26"/>
                <w:szCs w:val="26"/>
                <w:lang w:val="en-US"/>
              </w:rPr>
              <w:t>BỘ CÔNG THƯƠNG</w:t>
            </w:r>
          </w:p>
          <w:p w14:paraId="259DD169" w14:textId="77777777" w:rsidR="00430B6C" w:rsidRPr="000E38FA" w:rsidRDefault="00430B6C" w:rsidP="00430B6C">
            <w:pPr>
              <w:widowControl w:val="0"/>
              <w:jc w:val="center"/>
              <w:rPr>
                <w:b/>
                <w:sz w:val="16"/>
                <w:szCs w:val="16"/>
                <w:vertAlign w:val="superscript"/>
                <w:lang w:val="en-US"/>
              </w:rPr>
            </w:pPr>
            <w:r w:rsidRPr="000E38FA">
              <w:rPr>
                <w:b/>
                <w:sz w:val="16"/>
                <w:szCs w:val="16"/>
                <w:vertAlign w:val="superscript"/>
                <w:lang w:val="en-US"/>
              </w:rPr>
              <w:t>______________</w:t>
            </w:r>
          </w:p>
          <w:p w14:paraId="32775D72" w14:textId="77777777" w:rsidR="00430B6C" w:rsidRPr="000E38FA" w:rsidRDefault="00430B6C" w:rsidP="00430B6C">
            <w:pPr>
              <w:widowControl w:val="0"/>
              <w:jc w:val="center"/>
              <w:rPr>
                <w:sz w:val="26"/>
                <w:szCs w:val="26"/>
                <w:lang w:val="en-US"/>
              </w:rPr>
            </w:pPr>
          </w:p>
          <w:p w14:paraId="2848B003" w14:textId="776536F0" w:rsidR="00430B6C" w:rsidRPr="000E38FA" w:rsidRDefault="00430B6C" w:rsidP="00430B6C">
            <w:pPr>
              <w:widowControl w:val="0"/>
              <w:spacing w:before="120"/>
              <w:jc w:val="center"/>
              <w:rPr>
                <w:sz w:val="26"/>
                <w:szCs w:val="26"/>
                <w:lang w:val="en-US"/>
              </w:rPr>
            </w:pPr>
            <w:r w:rsidRPr="000E38FA">
              <w:rPr>
                <w:sz w:val="26"/>
                <w:szCs w:val="26"/>
                <w:lang w:val="en-US"/>
              </w:rPr>
              <w:t>Số:            /BC-BCT</w:t>
            </w:r>
          </w:p>
          <w:p w14:paraId="07953584" w14:textId="77777777" w:rsidR="00430B6C" w:rsidRPr="000E38FA" w:rsidRDefault="00430B6C" w:rsidP="00430B6C">
            <w:pPr>
              <w:widowControl w:val="0"/>
              <w:jc w:val="center"/>
              <w:rPr>
                <w:sz w:val="28"/>
                <w:szCs w:val="28"/>
                <w:lang w:val="en-US"/>
              </w:rPr>
            </w:pPr>
          </w:p>
        </w:tc>
        <w:tc>
          <w:tcPr>
            <w:tcW w:w="6663" w:type="dxa"/>
          </w:tcPr>
          <w:p w14:paraId="0232B4F1" w14:textId="77777777" w:rsidR="00430B6C" w:rsidRPr="000E38FA" w:rsidRDefault="00430B6C" w:rsidP="00430B6C">
            <w:pPr>
              <w:widowControl w:val="0"/>
              <w:jc w:val="center"/>
              <w:rPr>
                <w:b/>
                <w:sz w:val="26"/>
                <w:szCs w:val="26"/>
                <w:lang w:val="en-US"/>
              </w:rPr>
            </w:pPr>
            <w:r w:rsidRPr="000E38FA">
              <w:rPr>
                <w:b/>
                <w:sz w:val="26"/>
                <w:szCs w:val="26"/>
                <w:lang w:val="en-US"/>
              </w:rPr>
              <w:t>CỘNG HÒA XÃ HỘI CHỦ NGHĨA VIỆT NAM</w:t>
            </w:r>
          </w:p>
          <w:p w14:paraId="6E542690" w14:textId="77777777" w:rsidR="00430B6C" w:rsidRPr="000E38FA" w:rsidRDefault="00430B6C" w:rsidP="00430B6C">
            <w:pPr>
              <w:widowControl w:val="0"/>
              <w:jc w:val="center"/>
              <w:rPr>
                <w:b/>
                <w:sz w:val="28"/>
                <w:szCs w:val="28"/>
                <w:lang w:val="en-US"/>
              </w:rPr>
            </w:pPr>
            <w:r w:rsidRPr="000E38FA">
              <w:rPr>
                <w:b/>
                <w:sz w:val="28"/>
                <w:szCs w:val="28"/>
                <w:lang w:val="en-US"/>
              </w:rPr>
              <w:t>Độc lập - Tự do - Hạnh phúc</w:t>
            </w:r>
          </w:p>
          <w:p w14:paraId="2D58582E" w14:textId="77777777" w:rsidR="00430B6C" w:rsidRPr="000E38FA" w:rsidRDefault="00430B6C" w:rsidP="00430B6C">
            <w:pPr>
              <w:widowControl w:val="0"/>
              <w:jc w:val="center"/>
              <w:rPr>
                <w:b/>
                <w:sz w:val="16"/>
                <w:szCs w:val="16"/>
                <w:vertAlign w:val="superscript"/>
                <w:lang w:val="en-US"/>
              </w:rPr>
            </w:pPr>
            <w:r w:rsidRPr="000E38FA">
              <w:rPr>
                <w:b/>
                <w:sz w:val="16"/>
                <w:szCs w:val="16"/>
                <w:vertAlign w:val="superscript"/>
                <w:lang w:val="en-US"/>
              </w:rPr>
              <w:t>_____________________________________________________________________</w:t>
            </w:r>
          </w:p>
          <w:p w14:paraId="313B9C7A" w14:textId="6A17B2A8" w:rsidR="00430B6C" w:rsidRPr="000E38FA" w:rsidRDefault="00430B6C" w:rsidP="00430B6C">
            <w:pPr>
              <w:widowControl w:val="0"/>
              <w:spacing w:before="120" w:after="120"/>
              <w:jc w:val="center"/>
              <w:rPr>
                <w:i/>
                <w:sz w:val="28"/>
                <w:szCs w:val="28"/>
                <w:lang w:val="en-US"/>
              </w:rPr>
            </w:pPr>
            <w:r w:rsidRPr="000E38FA">
              <w:rPr>
                <w:i/>
                <w:sz w:val="28"/>
                <w:szCs w:val="28"/>
                <w:lang w:val="en-US"/>
              </w:rPr>
              <w:t xml:space="preserve">Hà Nội, ngày    </w:t>
            </w:r>
            <w:r w:rsidR="001976A6" w:rsidRPr="000E38FA">
              <w:rPr>
                <w:i/>
                <w:sz w:val="28"/>
                <w:szCs w:val="28"/>
                <w:lang w:val="en-US"/>
              </w:rPr>
              <w:t xml:space="preserve"> </w:t>
            </w:r>
            <w:r w:rsidRPr="000E38FA">
              <w:rPr>
                <w:i/>
                <w:sz w:val="28"/>
                <w:szCs w:val="28"/>
                <w:lang w:val="en-US"/>
              </w:rPr>
              <w:t xml:space="preserve">  tháng </w:t>
            </w:r>
            <w:r w:rsidR="001976A6" w:rsidRPr="000E38FA">
              <w:rPr>
                <w:i/>
                <w:sz w:val="28"/>
                <w:szCs w:val="28"/>
                <w:lang w:val="en-US"/>
              </w:rPr>
              <w:t xml:space="preserve">    </w:t>
            </w:r>
            <w:r w:rsidRPr="000E38FA">
              <w:rPr>
                <w:i/>
                <w:sz w:val="28"/>
                <w:szCs w:val="28"/>
                <w:lang w:val="en-US"/>
              </w:rPr>
              <w:t xml:space="preserve"> năm 202</w:t>
            </w:r>
            <w:r w:rsidR="001976A6" w:rsidRPr="000E38FA">
              <w:rPr>
                <w:i/>
                <w:sz w:val="28"/>
                <w:szCs w:val="28"/>
                <w:lang w:val="en-US"/>
              </w:rPr>
              <w:t>6</w:t>
            </w:r>
          </w:p>
        </w:tc>
      </w:tr>
    </w:tbl>
    <w:p w14:paraId="59F4B69D" w14:textId="77777777" w:rsidR="00412054" w:rsidRPr="000E38FA" w:rsidRDefault="00CB02C8" w:rsidP="008C57B4">
      <w:pPr>
        <w:spacing w:before="480" w:after="120"/>
        <w:jc w:val="center"/>
        <w:rPr>
          <w:b/>
          <w:sz w:val="28"/>
          <w:szCs w:val="28"/>
        </w:rPr>
      </w:pPr>
      <w:r w:rsidRPr="000E38FA">
        <w:rPr>
          <w:b/>
          <w:sz w:val="28"/>
          <w:szCs w:val="28"/>
        </w:rPr>
        <w:t>BÁO CÁO</w:t>
      </w:r>
    </w:p>
    <w:p w14:paraId="1C0E8086" w14:textId="1FC04586" w:rsidR="00412054" w:rsidRPr="000E38FA" w:rsidRDefault="00CB02C8" w:rsidP="004220F4">
      <w:pPr>
        <w:jc w:val="center"/>
        <w:rPr>
          <w:b/>
          <w:sz w:val="28"/>
          <w:szCs w:val="28"/>
        </w:rPr>
      </w:pPr>
      <w:r w:rsidRPr="000E38FA">
        <w:rPr>
          <w:b/>
          <w:sz w:val="28"/>
          <w:szCs w:val="28"/>
        </w:rPr>
        <w:t xml:space="preserve">Tổng kết </w:t>
      </w:r>
      <w:r w:rsidR="00336041" w:rsidRPr="000E38FA">
        <w:rPr>
          <w:b/>
          <w:sz w:val="28"/>
          <w:szCs w:val="28"/>
        </w:rPr>
        <w:t xml:space="preserve">việc </w:t>
      </w:r>
      <w:r w:rsidRPr="000E38FA">
        <w:rPr>
          <w:b/>
          <w:sz w:val="28"/>
          <w:szCs w:val="28"/>
        </w:rPr>
        <w:t xml:space="preserve">thi hành </w:t>
      </w:r>
      <w:r w:rsidR="004220F4" w:rsidRPr="000E38FA">
        <w:rPr>
          <w:b/>
          <w:sz w:val="28"/>
          <w:szCs w:val="28"/>
        </w:rPr>
        <w:t>Nghị định số 25/2026/NĐ-CP ngày 17 tháng 01 năm 2026 của Chính phủ quy định chi tiết và biện pháp để tổ chức, hướng dẫn thi hành một số điều của Luật Hóa chất về phát triển ngành công nghiệp hóa chất và an toàn, an ninh hóa chất</w:t>
      </w:r>
    </w:p>
    <w:p w14:paraId="73656633" w14:textId="77777777" w:rsidR="00412054" w:rsidRPr="000E38FA" w:rsidRDefault="00CB02C8" w:rsidP="008C57B4">
      <w:pPr>
        <w:jc w:val="center"/>
        <w:rPr>
          <w:b/>
          <w:sz w:val="16"/>
          <w:szCs w:val="16"/>
        </w:rPr>
      </w:pPr>
      <w:r w:rsidRPr="000E38FA">
        <w:rPr>
          <w:b/>
          <w:sz w:val="16"/>
          <w:szCs w:val="16"/>
        </w:rPr>
        <w:t>_______________</w:t>
      </w:r>
    </w:p>
    <w:p w14:paraId="4420177C" w14:textId="7EE8D17A" w:rsidR="00096B7E" w:rsidRPr="000E38FA" w:rsidRDefault="0014031F" w:rsidP="0014031F">
      <w:pPr>
        <w:widowControl w:val="0"/>
        <w:spacing w:before="360" w:after="360"/>
        <w:jc w:val="center"/>
        <w:rPr>
          <w:sz w:val="28"/>
          <w:szCs w:val="28"/>
        </w:rPr>
      </w:pPr>
      <w:r w:rsidRPr="000E38FA">
        <w:rPr>
          <w:sz w:val="28"/>
          <w:szCs w:val="28"/>
        </w:rPr>
        <w:t>Kính gửi: Chính phủ</w:t>
      </w:r>
    </w:p>
    <w:p w14:paraId="23BC1420" w14:textId="6E37D95D" w:rsidR="00904A08" w:rsidRPr="000E38FA" w:rsidRDefault="00CB02C8" w:rsidP="00F979A4">
      <w:pPr>
        <w:spacing w:after="120"/>
        <w:ind w:firstLine="720"/>
        <w:jc w:val="both"/>
        <w:rPr>
          <w:sz w:val="28"/>
          <w:szCs w:val="28"/>
        </w:rPr>
      </w:pPr>
      <w:r w:rsidRPr="000E38FA">
        <w:rPr>
          <w:sz w:val="28"/>
          <w:szCs w:val="28"/>
        </w:rPr>
        <w:t>Thực hiện quy định của Luật Ban hành văn bản quy phạm pháp luật</w:t>
      </w:r>
      <w:r w:rsidR="005D30E3" w:rsidRPr="000E38FA">
        <w:rPr>
          <w:sz w:val="28"/>
          <w:szCs w:val="28"/>
        </w:rPr>
        <w:t xml:space="preserve"> ngày 19 tháng 02 năm 2025;</w:t>
      </w:r>
      <w:r w:rsidRPr="000E38FA">
        <w:rPr>
          <w:sz w:val="28"/>
          <w:szCs w:val="28"/>
        </w:rPr>
        <w:t xml:space="preserve"> </w:t>
      </w:r>
      <w:r w:rsidR="005D30E3" w:rsidRPr="000E38FA">
        <w:rPr>
          <w:sz w:val="28"/>
          <w:szCs w:val="28"/>
        </w:rPr>
        <w:t>Luật sửa đổi, bổ sung một số điều của Luật Ban hành văn bản quy phạm pháp luật ngày 25 tháng 6 năm 2025 (Luật số 87/2025/QH15); Luật Hóa chất ngày 14 tháng 6 năm 2025 (Luật số số 69/2025/QH15); Nghị quyết số 19/2026/NQ-CP ngày 29 tháng 4 năm 2026 của Chính phủ về việc cắt giảm, phân cấp, đơn giản hóa thủ tục hành chính, điều kiện kinh doanh thuộc phạm vi quản lý của Bộ Công Thương</w:t>
      </w:r>
      <w:r w:rsidR="00096B7E" w:rsidRPr="000E38FA">
        <w:rPr>
          <w:sz w:val="28"/>
          <w:szCs w:val="28"/>
        </w:rPr>
        <w:t>;</w:t>
      </w:r>
      <w:r w:rsidRPr="000E38FA">
        <w:rPr>
          <w:sz w:val="28"/>
          <w:szCs w:val="28"/>
        </w:rPr>
        <w:t xml:space="preserve"> Bộ Công Thương đã chủ trì, phối hợp với các cơ quan và tổ chức có liên quan rà soát, đánh giá thực trạng quy định pháp luật và tổng kết </w:t>
      </w:r>
      <w:r w:rsidR="00336041" w:rsidRPr="000E38FA">
        <w:rPr>
          <w:sz w:val="28"/>
          <w:szCs w:val="28"/>
        </w:rPr>
        <w:t xml:space="preserve">việc </w:t>
      </w:r>
      <w:r w:rsidRPr="000E38FA">
        <w:rPr>
          <w:sz w:val="28"/>
          <w:szCs w:val="28"/>
        </w:rPr>
        <w:t xml:space="preserve">thi hành </w:t>
      </w:r>
      <w:r w:rsidR="004220F4" w:rsidRPr="000E38FA">
        <w:rPr>
          <w:sz w:val="28"/>
          <w:szCs w:val="28"/>
        </w:rPr>
        <w:t xml:space="preserve">Nghị định số 25/2026/NĐ-CP ngày 17 tháng 01 năm 2026 của Chính phủ quy định chi tiết và biện pháp để tổ chức, hướng dẫn thi hành một số điều của Luật Hóa chất về phát triển ngành công nghiệp hóa chất và an toàn, an ninh hóa chất </w:t>
      </w:r>
      <w:r w:rsidR="00096B7E" w:rsidRPr="000E38FA">
        <w:rPr>
          <w:sz w:val="28"/>
          <w:szCs w:val="28"/>
        </w:rPr>
        <w:t>(sau đây viết tắt là Nghị định số </w:t>
      </w:r>
      <w:hyperlink r:id="rId10" w:tgtFrame="_blank" w:history="1">
        <w:r w:rsidR="00CE0932" w:rsidRPr="000E38FA">
          <w:rPr>
            <w:sz w:val="28"/>
            <w:szCs w:val="28"/>
          </w:rPr>
          <w:t>25/2026/NĐ-CP</w:t>
        </w:r>
      </w:hyperlink>
      <w:r w:rsidR="00096B7E" w:rsidRPr="000E38FA">
        <w:rPr>
          <w:sz w:val="28"/>
          <w:szCs w:val="28"/>
        </w:rPr>
        <w:t>)</w:t>
      </w:r>
      <w:r w:rsidR="00336041" w:rsidRPr="000E38FA">
        <w:rPr>
          <w:bCs/>
          <w:sz w:val="28"/>
          <w:szCs w:val="28"/>
        </w:rPr>
        <w:t>. Kết quả như sau</w:t>
      </w:r>
      <w:r w:rsidRPr="000E38FA">
        <w:rPr>
          <w:sz w:val="28"/>
          <w:szCs w:val="28"/>
        </w:rPr>
        <w:t>:</w:t>
      </w:r>
    </w:p>
    <w:p w14:paraId="6A416975" w14:textId="5922C965" w:rsidR="00412054" w:rsidRPr="000E38FA" w:rsidRDefault="00904A08" w:rsidP="007C5BDD">
      <w:pPr>
        <w:spacing w:after="120"/>
        <w:ind w:firstLine="720"/>
        <w:jc w:val="both"/>
        <w:rPr>
          <w:rFonts w:eastAsia="Calibri"/>
          <w:b/>
          <w:sz w:val="28"/>
          <w:szCs w:val="28"/>
        </w:rPr>
      </w:pPr>
      <w:r w:rsidRPr="000E38FA">
        <w:rPr>
          <w:sz w:val="28"/>
          <w:szCs w:val="28"/>
        </w:rPr>
        <w:t xml:space="preserve">I. </w:t>
      </w:r>
      <w:r w:rsidRPr="000E38FA">
        <w:rPr>
          <w:rFonts w:eastAsia="Calibri"/>
          <w:b/>
          <w:sz w:val="28"/>
          <w:szCs w:val="28"/>
        </w:rPr>
        <w:t>BỐI CẢNH THỰC HIỆN TỔNG KẾT</w:t>
      </w:r>
    </w:p>
    <w:p w14:paraId="2A59468D" w14:textId="77777777" w:rsidR="00904A08" w:rsidRPr="000E38FA" w:rsidRDefault="00904A08" w:rsidP="007C5BDD">
      <w:pPr>
        <w:spacing w:after="120"/>
        <w:ind w:firstLine="720"/>
        <w:jc w:val="both"/>
        <w:rPr>
          <w:rFonts w:eastAsia="Calibri"/>
          <w:b/>
          <w:sz w:val="28"/>
          <w:szCs w:val="28"/>
        </w:rPr>
      </w:pPr>
      <w:r w:rsidRPr="000E38FA">
        <w:rPr>
          <w:rFonts w:eastAsia="Calibri"/>
          <w:b/>
          <w:sz w:val="28"/>
          <w:szCs w:val="28"/>
        </w:rPr>
        <w:t>1. Bối cảnh trong nước và quốc tế liên quan đến dự thảo</w:t>
      </w:r>
    </w:p>
    <w:p w14:paraId="78A836AA" w14:textId="0B65FE04" w:rsidR="003F37BF" w:rsidRPr="000E38FA" w:rsidRDefault="003F37BF" w:rsidP="003F37BF">
      <w:pPr>
        <w:pBdr>
          <w:top w:val="nil"/>
          <w:left w:val="nil"/>
          <w:bottom w:val="nil"/>
          <w:right w:val="nil"/>
          <w:between w:val="nil"/>
        </w:pBdr>
        <w:tabs>
          <w:tab w:val="left" w:pos="993"/>
        </w:tabs>
        <w:spacing w:after="120"/>
        <w:ind w:firstLine="720"/>
        <w:jc w:val="both"/>
        <w:rPr>
          <w:rFonts w:eastAsia="Calibri"/>
          <w:sz w:val="28"/>
          <w:szCs w:val="28"/>
          <w:lang w:val="vi-VN"/>
        </w:rPr>
      </w:pPr>
      <w:r w:rsidRPr="000E38FA">
        <w:rPr>
          <w:rFonts w:eastAsia="Calibri"/>
          <w:sz w:val="28"/>
          <w:szCs w:val="28"/>
          <w:lang w:val="vi-VN"/>
        </w:rPr>
        <w:t>1.1 Bối cảnh trong nước</w:t>
      </w:r>
    </w:p>
    <w:p w14:paraId="7EBD23BD" w14:textId="049C467B" w:rsidR="00AF6405" w:rsidRPr="000E38FA" w:rsidRDefault="005D30E3" w:rsidP="003F37BF">
      <w:pPr>
        <w:pBdr>
          <w:top w:val="nil"/>
          <w:left w:val="nil"/>
          <w:bottom w:val="nil"/>
          <w:right w:val="nil"/>
          <w:between w:val="nil"/>
        </w:pBdr>
        <w:tabs>
          <w:tab w:val="left" w:pos="993"/>
        </w:tabs>
        <w:spacing w:after="120"/>
        <w:ind w:firstLine="720"/>
        <w:jc w:val="both"/>
        <w:rPr>
          <w:rFonts w:eastAsia="Calibri"/>
          <w:sz w:val="28"/>
          <w:szCs w:val="28"/>
          <w:lang w:val="vi-VN"/>
        </w:rPr>
      </w:pPr>
      <w:r w:rsidRPr="000E38FA">
        <w:rPr>
          <w:rFonts w:eastAsia="Calibri"/>
          <w:sz w:val="28"/>
          <w:szCs w:val="28"/>
          <w:lang w:val="en-US"/>
        </w:rPr>
        <w:t xml:space="preserve">Sau khi </w:t>
      </w:r>
      <w:r w:rsidR="001D0244" w:rsidRPr="000E38FA">
        <w:rPr>
          <w:rFonts w:eastAsia="Calibri"/>
          <w:sz w:val="28"/>
          <w:szCs w:val="28"/>
        </w:rPr>
        <w:t>Quốc hội khóa XV thông qua Luật Hóa chất số 69/2025/QH15 ngày 14 tháng 6 năm 2025, C</w:t>
      </w:r>
      <w:r w:rsidR="00706A69" w:rsidRPr="000E38FA">
        <w:rPr>
          <w:rFonts w:eastAsia="Calibri"/>
          <w:sz w:val="28"/>
          <w:szCs w:val="28"/>
        </w:rPr>
        <w:t>hính phủ đã ban hành</w:t>
      </w:r>
      <w:r w:rsidRPr="000E38FA">
        <w:rPr>
          <w:rFonts w:eastAsia="Calibri"/>
          <w:sz w:val="28"/>
          <w:szCs w:val="28"/>
          <w:lang w:val="en-US"/>
        </w:rPr>
        <w:t xml:space="preserve"> </w:t>
      </w:r>
      <w:r w:rsidR="004220F4" w:rsidRPr="000E38FA">
        <w:rPr>
          <w:rFonts w:eastAsia="Calibri"/>
          <w:sz w:val="28"/>
          <w:szCs w:val="28"/>
          <w:lang w:val="en-US"/>
        </w:rPr>
        <w:t>Nghị định số 25/2026/NĐ-CP ngày 17 tháng 01 năm 2026 quy định chi tiết và biện pháp để tổ chức, hướng dẫn thi hành một số điều của Luật Hóa chất về phát triển ngành công nghiệp hóa chất và an toàn, an ninh hóa chất</w:t>
      </w:r>
      <w:r w:rsidR="00637AD6" w:rsidRPr="000E38FA">
        <w:rPr>
          <w:rFonts w:eastAsia="Calibri"/>
          <w:sz w:val="28"/>
          <w:szCs w:val="28"/>
          <w:lang w:val="en-US"/>
        </w:rPr>
        <w:t>, có hiệu lực</w:t>
      </w:r>
      <w:r w:rsidR="00AE3EBE" w:rsidRPr="000E38FA">
        <w:rPr>
          <w:rFonts w:eastAsia="Calibri"/>
          <w:sz w:val="28"/>
          <w:szCs w:val="28"/>
          <w:lang w:val="vi-VN"/>
        </w:rPr>
        <w:t xml:space="preserve"> thi hành</w:t>
      </w:r>
      <w:r w:rsidR="00637AD6" w:rsidRPr="000E38FA">
        <w:rPr>
          <w:rFonts w:eastAsia="Calibri"/>
          <w:sz w:val="28"/>
          <w:szCs w:val="28"/>
          <w:lang w:val="en-US"/>
        </w:rPr>
        <w:t xml:space="preserve"> kể từ ngày </w:t>
      </w:r>
      <w:r w:rsidR="004220F4" w:rsidRPr="000E38FA">
        <w:rPr>
          <w:rFonts w:eastAsia="Calibri"/>
          <w:sz w:val="28"/>
          <w:szCs w:val="28"/>
          <w:lang w:val="en-US"/>
        </w:rPr>
        <w:t>17</w:t>
      </w:r>
      <w:r w:rsidR="00637AD6" w:rsidRPr="000E38FA">
        <w:rPr>
          <w:rFonts w:eastAsia="Calibri"/>
          <w:sz w:val="28"/>
          <w:szCs w:val="28"/>
          <w:lang w:val="en-US"/>
        </w:rPr>
        <w:t xml:space="preserve"> tháng </w:t>
      </w:r>
      <w:r w:rsidR="004220F4" w:rsidRPr="000E38FA">
        <w:rPr>
          <w:rFonts w:eastAsia="Calibri"/>
          <w:sz w:val="28"/>
          <w:szCs w:val="28"/>
          <w:lang w:val="en-US"/>
        </w:rPr>
        <w:t>01</w:t>
      </w:r>
      <w:r w:rsidR="00637AD6" w:rsidRPr="000E38FA">
        <w:rPr>
          <w:rFonts w:eastAsia="Calibri"/>
          <w:sz w:val="28"/>
          <w:szCs w:val="28"/>
          <w:lang w:val="en-US"/>
        </w:rPr>
        <w:t xml:space="preserve"> năm 20</w:t>
      </w:r>
      <w:r w:rsidR="004220F4" w:rsidRPr="000E38FA">
        <w:rPr>
          <w:rFonts w:eastAsia="Calibri"/>
          <w:sz w:val="28"/>
          <w:szCs w:val="28"/>
          <w:lang w:val="en-US"/>
        </w:rPr>
        <w:t>26</w:t>
      </w:r>
      <w:r w:rsidR="00706A69" w:rsidRPr="000E38FA">
        <w:rPr>
          <w:rFonts w:eastAsia="Calibri"/>
          <w:sz w:val="28"/>
          <w:szCs w:val="28"/>
          <w:lang w:val="en-US"/>
        </w:rPr>
        <w:t xml:space="preserve">. Việc ban hành Nghị định số 25/2026/NĐ-CP </w:t>
      </w:r>
      <w:r w:rsidR="00706A69" w:rsidRPr="000E38FA">
        <w:rPr>
          <w:rFonts w:eastAsia="Calibri"/>
          <w:sz w:val="28"/>
          <w:szCs w:val="28"/>
        </w:rPr>
        <w:t xml:space="preserve">đã góp phần hoàn thiện và đổi mới khung pháp lý về hóa chất, từng bước khắc phục những bất cập của hệ thống quy định được hình thành trên cơ sở Luật Hóa chất năm 2007 và các văn bản hướng dẫn thi hành. Các quy định mới đã bổ sung, cụ thể hóa chính sách phát triển công nghiệp hóa chất, trong đó có các cơ chế ưu đãi, hỗ trợ đối với một số lĩnh vực, dự án trọng điểm; đồng thời quy định về phát triển ngành, yêu cầu về khoảng cách an toàn đối với các đối tượng thuộc phạm vi áp dụng, </w:t>
      </w:r>
      <w:r w:rsidR="00706A69" w:rsidRPr="000E38FA">
        <w:rPr>
          <w:rFonts w:eastAsia="Calibri"/>
          <w:sz w:val="28"/>
          <w:szCs w:val="28"/>
        </w:rPr>
        <w:lastRenderedPageBreak/>
        <w:t>khuyến khích áp dụng</w:t>
      </w:r>
      <w:r w:rsidR="006D33AE" w:rsidRPr="000E38FA">
        <w:rPr>
          <w:rFonts w:eastAsia="Calibri"/>
          <w:sz w:val="28"/>
          <w:szCs w:val="28"/>
        </w:rPr>
        <w:t xml:space="preserve"> bộ nguyên tắc hóa học xanh trong thiết kế, lựa chọn công nghệ, thiết bị, quy trình sản xuất, sử dụng và thải bỏ hóa chất nhằm giảm thiểu hoặc loại bỏ việc sử dụng và tạo ra hóa chất nguy hiểm</w:t>
      </w:r>
      <w:r w:rsidR="00706A69" w:rsidRPr="000E38FA">
        <w:rPr>
          <w:rFonts w:eastAsia="Calibri"/>
          <w:sz w:val="28"/>
          <w:szCs w:val="28"/>
        </w:rPr>
        <w:t>. Luật</w:t>
      </w:r>
      <w:r w:rsidR="006D33AE" w:rsidRPr="000E38FA">
        <w:rPr>
          <w:rFonts w:eastAsia="Calibri"/>
          <w:sz w:val="28"/>
          <w:szCs w:val="28"/>
        </w:rPr>
        <w:t xml:space="preserve"> Hóa chất 2025</w:t>
      </w:r>
      <w:r w:rsidR="00706A69" w:rsidRPr="000E38FA">
        <w:rPr>
          <w:rFonts w:eastAsia="Calibri"/>
          <w:sz w:val="28"/>
          <w:szCs w:val="28"/>
        </w:rPr>
        <w:t xml:space="preserve"> và </w:t>
      </w:r>
      <w:r w:rsidR="006D33AE" w:rsidRPr="000E38FA">
        <w:rPr>
          <w:rFonts w:eastAsia="Calibri"/>
          <w:sz w:val="28"/>
          <w:szCs w:val="28"/>
        </w:rPr>
        <w:t>Nghị định số 25/2026/NĐ-CP (cùng với đó là Nghị định số 26/2026/NĐ-CP và Nghị định số 24/2026/NĐ-CP)</w:t>
      </w:r>
      <w:r w:rsidR="00706A69" w:rsidRPr="000E38FA">
        <w:rPr>
          <w:rFonts w:eastAsia="Calibri"/>
          <w:sz w:val="28"/>
          <w:szCs w:val="28"/>
        </w:rPr>
        <w:t xml:space="preserve"> cũng tăng cường cách tiếp cận quản lý hóa chất theo vòng đời, kiểm soát chặt chẽ hơn đối với hóa chất nguy hiểm, củng cố các yêu cầu về huấn luyện an toàn hóa chất, phòng ngừa và ứng phó sự cố hóa chất, đồng thời đẩy mạnh ứng dụng công nghệ thông tin và cơ sở dữ liệu trong quản lý</w:t>
      </w:r>
      <w:r w:rsidR="006D33AE" w:rsidRPr="000E38FA">
        <w:rPr>
          <w:rFonts w:eastAsia="Calibri"/>
          <w:sz w:val="28"/>
          <w:szCs w:val="28"/>
        </w:rPr>
        <w:t xml:space="preserve"> và thúc đẩy phát triển ngành</w:t>
      </w:r>
      <w:r w:rsidR="00706A69" w:rsidRPr="000E38FA">
        <w:rPr>
          <w:rFonts w:eastAsia="Calibri"/>
          <w:sz w:val="28"/>
          <w:szCs w:val="28"/>
        </w:rPr>
        <w:t xml:space="preserve"> hóa chất. Những quy định này tạo cơ sở pháp lý để nâng cao hiệu lực, hiệu quả quản lý nhà nước, góp phần bảo đảm an toàn cho con người, tài sản và môi trường, đồng thời tăng tính minh bạch, khả năng dự báo của môi trường đầu tư, kinh doanh</w:t>
      </w:r>
      <w:r w:rsidR="006D33AE" w:rsidRPr="000E38FA">
        <w:rPr>
          <w:rFonts w:eastAsia="Calibri"/>
          <w:sz w:val="28"/>
          <w:szCs w:val="28"/>
        </w:rPr>
        <w:t xml:space="preserve"> hóa chất</w:t>
      </w:r>
      <w:r w:rsidR="00706A69" w:rsidRPr="000E38FA">
        <w:rPr>
          <w:rFonts w:eastAsia="Calibri"/>
          <w:sz w:val="28"/>
          <w:szCs w:val="28"/>
        </w:rPr>
        <w:t xml:space="preserve"> và tạo điều kiện thuận lợi hơn cho việc huy động nguồn lực đầu tư, tiếp nhận công nghệ tiên tiến, qua đó góp phần </w:t>
      </w:r>
      <w:r w:rsidR="00AF6405" w:rsidRPr="000E38FA">
        <w:rPr>
          <w:rFonts w:eastAsia="Calibri"/>
          <w:sz w:val="28"/>
          <w:szCs w:val="28"/>
        </w:rPr>
        <w:t>thực hiện mục tiêu phấn đấu tăng trưởng "2 con số".</w:t>
      </w:r>
    </w:p>
    <w:p w14:paraId="7B79DE49" w14:textId="45DBD318" w:rsidR="00637AD6" w:rsidRPr="000E38FA" w:rsidRDefault="003F37BF" w:rsidP="00DD36F5">
      <w:pPr>
        <w:pBdr>
          <w:top w:val="nil"/>
          <w:left w:val="nil"/>
          <w:bottom w:val="nil"/>
          <w:right w:val="nil"/>
          <w:between w:val="nil"/>
        </w:pBdr>
        <w:tabs>
          <w:tab w:val="left" w:pos="993"/>
        </w:tabs>
        <w:spacing w:after="120"/>
        <w:ind w:firstLine="720"/>
        <w:jc w:val="both"/>
        <w:rPr>
          <w:lang w:val="vi-VN"/>
        </w:rPr>
      </w:pPr>
      <w:r w:rsidRPr="000E38FA">
        <w:rPr>
          <w:rFonts w:eastAsia="Calibri"/>
          <w:sz w:val="28"/>
          <w:szCs w:val="28"/>
          <w:lang w:val="vi-VN"/>
        </w:rPr>
        <w:t>N</w:t>
      </w:r>
      <w:r w:rsidRPr="00893BEB">
        <w:rPr>
          <w:rFonts w:eastAsia="Calibri"/>
          <w:sz w:val="28"/>
          <w:szCs w:val="28"/>
          <w:lang w:val="vi-VN"/>
        </w:rPr>
        <w:t>gày 29 tháng 4 năm 2026</w:t>
      </w:r>
      <w:r w:rsidRPr="000E38FA">
        <w:rPr>
          <w:rFonts w:eastAsia="Calibri"/>
          <w:sz w:val="28"/>
          <w:szCs w:val="28"/>
          <w:lang w:val="vi-VN"/>
        </w:rPr>
        <w:t xml:space="preserve">, </w:t>
      </w:r>
      <w:r w:rsidRPr="00893BEB">
        <w:rPr>
          <w:rFonts w:eastAsia="Calibri"/>
          <w:sz w:val="28"/>
          <w:szCs w:val="28"/>
          <w:lang w:val="vi-VN"/>
        </w:rPr>
        <w:t>Chính phủ</w:t>
      </w:r>
      <w:r w:rsidRPr="000E38FA">
        <w:rPr>
          <w:rFonts w:eastAsia="Calibri"/>
          <w:sz w:val="28"/>
          <w:szCs w:val="28"/>
          <w:lang w:val="vi-VN"/>
        </w:rPr>
        <w:t xml:space="preserve"> đã ban hành </w:t>
      </w:r>
      <w:r w:rsidR="004220F4" w:rsidRPr="00893BEB">
        <w:rPr>
          <w:rFonts w:eastAsia="Calibri"/>
          <w:sz w:val="28"/>
          <w:szCs w:val="28"/>
          <w:lang w:val="vi-VN"/>
        </w:rPr>
        <w:t>Nghị quyết số 19/2026/NQ-CP về việc cắt giảm, phân cấp, đơn giản hóa thủ tục hành chính, điều kiện kinh doanh thuộc phạm vi quản lý của Bộ Công Thương</w:t>
      </w:r>
      <w:r w:rsidRPr="000E38FA">
        <w:rPr>
          <w:rFonts w:eastAsia="Calibri"/>
          <w:sz w:val="28"/>
          <w:szCs w:val="28"/>
          <w:lang w:val="vi-VN"/>
        </w:rPr>
        <w:t>; trong đó,</w:t>
      </w:r>
      <w:r w:rsidRPr="00893BEB">
        <w:rPr>
          <w:lang w:val="vi-VN"/>
        </w:rPr>
        <w:t xml:space="preserve"> </w:t>
      </w:r>
      <w:r w:rsidRPr="000E38FA">
        <w:rPr>
          <w:rFonts w:eastAsia="Calibri"/>
          <w:sz w:val="28"/>
          <w:szCs w:val="28"/>
          <w:lang w:val="vi-VN"/>
        </w:rPr>
        <w:t xml:space="preserve">đối với các nội dung về phát triển công nghiệp hóa chất và an toàn, an ninh hóa chất, </w:t>
      </w:r>
      <w:r w:rsidRPr="00893BEB">
        <w:rPr>
          <w:rFonts w:eastAsia="Calibri"/>
          <w:sz w:val="28"/>
          <w:szCs w:val="28"/>
          <w:lang w:val="vi-VN"/>
        </w:rPr>
        <w:t>Nghị quyết số 19/2026/NQ-CP</w:t>
      </w:r>
      <w:r w:rsidRPr="000E38FA">
        <w:rPr>
          <w:rFonts w:eastAsia="Calibri"/>
          <w:sz w:val="28"/>
          <w:szCs w:val="28"/>
          <w:lang w:val="vi-VN"/>
        </w:rPr>
        <w:t xml:space="preserve"> đã điều chỉnh trực tiếp một số quy định của Nghị định số 25/2026/NĐ-CP về trình tự, thủ tục thẩm định, phê duyệt Kế hoạch phòng ngừa, ứng phó sự cố hóa chất và quy định về tổ chức và hoạt động của Hội đồng thẩm định Kế hoạch phòng ngừa, ứng phó sự cố hóa chất.</w:t>
      </w:r>
      <w:r w:rsidR="00DD36F5" w:rsidRPr="000E38FA">
        <w:rPr>
          <w:rFonts w:eastAsia="Calibri"/>
          <w:sz w:val="28"/>
          <w:szCs w:val="28"/>
          <w:lang w:val="vi-VN"/>
        </w:rPr>
        <w:t xml:space="preserve"> Đồng thời, số 19/2026/NQ-CP cũng quy định </w:t>
      </w:r>
      <w:r w:rsidRPr="000E38FA">
        <w:rPr>
          <w:rFonts w:eastAsia="Calibri"/>
          <w:sz w:val="28"/>
          <w:szCs w:val="28"/>
          <w:lang w:val="vi-VN"/>
        </w:rPr>
        <w:t>quy định Bộ Công Thương có trách nhiệm “Trình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 Qua đó đặt ra yêu cầu phải cấp bách rà soát,</w:t>
      </w:r>
      <w:r w:rsidR="00BC2788" w:rsidRPr="000E38FA">
        <w:rPr>
          <w:rFonts w:eastAsia="Calibri"/>
          <w:sz w:val="28"/>
          <w:szCs w:val="28"/>
          <w:lang w:val="vi-VN"/>
        </w:rPr>
        <w:t xml:space="preserve"> hoàn thiện và</w:t>
      </w:r>
      <w:r w:rsidRPr="000E38FA">
        <w:rPr>
          <w:rFonts w:eastAsia="Calibri"/>
          <w:sz w:val="28"/>
          <w:szCs w:val="28"/>
          <w:lang w:val="vi-VN"/>
        </w:rPr>
        <w:t xml:space="preserve"> sửa đổi Nghị định 25/2026/NĐ-</w:t>
      </w:r>
      <w:r w:rsidR="00BC2788" w:rsidRPr="000E38FA">
        <w:rPr>
          <w:rFonts w:eastAsia="Calibri"/>
          <w:sz w:val="28"/>
          <w:szCs w:val="28"/>
          <w:lang w:val="vi-VN"/>
        </w:rPr>
        <w:t>CP để bảo đảm tính liên tục, thống nhất và khả thi của hệ thống pháp luật trong quá trình tổ chức thực hiện.</w:t>
      </w:r>
    </w:p>
    <w:p w14:paraId="7ADC30E7" w14:textId="5A499227" w:rsidR="00BC2788" w:rsidRPr="000E38FA" w:rsidRDefault="00BC2788" w:rsidP="007C5BDD">
      <w:pPr>
        <w:pBdr>
          <w:top w:val="nil"/>
          <w:left w:val="nil"/>
          <w:bottom w:val="nil"/>
          <w:right w:val="nil"/>
          <w:between w:val="nil"/>
        </w:pBdr>
        <w:tabs>
          <w:tab w:val="left" w:pos="993"/>
        </w:tabs>
        <w:spacing w:after="120"/>
        <w:ind w:firstLine="720"/>
        <w:jc w:val="both"/>
        <w:rPr>
          <w:rFonts w:eastAsia="Calibri"/>
          <w:sz w:val="28"/>
          <w:szCs w:val="28"/>
          <w:lang w:val="vi-VN"/>
        </w:rPr>
      </w:pPr>
      <w:r w:rsidRPr="000E38FA">
        <w:rPr>
          <w:rFonts w:eastAsia="Calibri"/>
          <w:sz w:val="28"/>
          <w:szCs w:val="28"/>
          <w:lang w:val="vi-VN"/>
        </w:rPr>
        <w:t>1.2 Bối cảnh quốc tế</w:t>
      </w:r>
    </w:p>
    <w:p w14:paraId="5C8BEAF9" w14:textId="1CF9A0B0" w:rsidR="00BC2788" w:rsidRPr="000E38FA" w:rsidRDefault="00BC2788" w:rsidP="00EF38EA">
      <w:pPr>
        <w:pBdr>
          <w:top w:val="nil"/>
          <w:left w:val="nil"/>
          <w:bottom w:val="nil"/>
          <w:right w:val="nil"/>
          <w:between w:val="nil"/>
        </w:pBdr>
        <w:tabs>
          <w:tab w:val="left" w:pos="993"/>
        </w:tabs>
        <w:spacing w:after="120"/>
        <w:ind w:firstLine="720"/>
        <w:jc w:val="both"/>
        <w:rPr>
          <w:rFonts w:eastAsia="Calibri"/>
          <w:sz w:val="28"/>
          <w:szCs w:val="28"/>
          <w:lang w:val="vi-VN"/>
        </w:rPr>
      </w:pPr>
      <w:r w:rsidRPr="00893BEB">
        <w:rPr>
          <w:rFonts w:eastAsia="Calibri"/>
          <w:sz w:val="28"/>
          <w:szCs w:val="28"/>
          <w:lang w:val="vi-VN"/>
        </w:rPr>
        <w:t xml:space="preserve">Trong bối cảnh hội nhập kinh tế quốc tế ngày càng sâu rộng, việc Việt Nam thực thi các Hiệp định thương mại tự do thế hệ mới như EVFTA và CPTPP đặt ra yêu cầu ngày càng cao đối với công tác quản lý kỹ thuật hóa chất, theo đó các quy định phải bảo đảm tính minh bạch, dựa trên nguyên tắc đánh giá rủi ro khoa học và không tạo ra rào cản kỹ thuật không cần thiết (TBT) đối với hoạt động thương mại. Đồng thời, với </w:t>
      </w:r>
      <w:r w:rsidR="00EF38EA" w:rsidRPr="00893BEB">
        <w:rPr>
          <w:rFonts w:eastAsia="Calibri"/>
          <w:sz w:val="28"/>
          <w:szCs w:val="28"/>
          <w:lang w:val="vi-VN"/>
        </w:rPr>
        <w:t>tư cách là quốc gia thành viên của nhiều điều ước quốc tế đa phương về hóa chất, môi trường và chất thải nguy hại</w:t>
      </w:r>
      <w:r w:rsidRPr="00893BEB">
        <w:rPr>
          <w:rFonts w:eastAsia="Calibri"/>
          <w:sz w:val="28"/>
          <w:szCs w:val="28"/>
          <w:lang w:val="vi-VN"/>
        </w:rPr>
        <w:t xml:space="preserve">, Việt Nam có nghĩa vụ thực hiện nghiêm túc các cam kết về an toàn, an ninh hóa chất theo Công ước Cấm vũ khí hóa học (CWC), Công ước Minamata về thủy ngân, Rotterdam, Stockholm và Basel, đòi hỏi hệ thống danh mục hóa chất cần kiểm soát đặc biệt và hóa chất cấm phải tương thích, đồng bộ với chuẩn mực và ngưỡng kiểm soát quốc tế. Nghị định số 25/2026/NĐ-CP đã bước đầu thể chế </w:t>
      </w:r>
      <w:r w:rsidRPr="00893BEB">
        <w:rPr>
          <w:rFonts w:eastAsia="Calibri"/>
          <w:sz w:val="28"/>
          <w:szCs w:val="28"/>
          <w:lang w:val="vi-VN"/>
        </w:rPr>
        <w:lastRenderedPageBreak/>
        <w:t>hóa các yêu cầu nêu trên thông qua việc quy định về phát triển ngành công nghiệp hóa chất gắn với an toàn, an ninh</w:t>
      </w:r>
      <w:r w:rsidRPr="000E38FA">
        <w:rPr>
          <w:rFonts w:eastAsia="Calibri"/>
          <w:sz w:val="28"/>
          <w:szCs w:val="28"/>
          <w:lang w:val="vi-VN"/>
        </w:rPr>
        <w:t xml:space="preserve"> hóa chất</w:t>
      </w:r>
      <w:r w:rsidRPr="00893BEB">
        <w:rPr>
          <w:rFonts w:eastAsia="Calibri"/>
          <w:sz w:val="28"/>
          <w:szCs w:val="28"/>
          <w:lang w:val="vi-VN"/>
        </w:rPr>
        <w:t xml:space="preserve"> và</w:t>
      </w:r>
      <w:r w:rsidRPr="000E38FA">
        <w:rPr>
          <w:rFonts w:eastAsia="Calibri"/>
          <w:sz w:val="28"/>
          <w:szCs w:val="28"/>
          <w:lang w:val="vi-VN"/>
        </w:rPr>
        <w:t xml:space="preserve"> </w:t>
      </w:r>
      <w:r w:rsidRPr="00893BEB">
        <w:rPr>
          <w:rFonts w:eastAsia="Calibri"/>
          <w:sz w:val="28"/>
          <w:szCs w:val="28"/>
          <w:lang w:val="vi-VN"/>
        </w:rPr>
        <w:t>nguyên tắc hóa học xanh;</w:t>
      </w:r>
      <w:r w:rsidRPr="000E38FA">
        <w:rPr>
          <w:rFonts w:eastAsia="Calibri"/>
          <w:sz w:val="28"/>
          <w:szCs w:val="28"/>
          <w:lang w:val="vi-VN"/>
        </w:rPr>
        <w:t xml:space="preserve"> tuy nhiên, việc rà soát tổng kết Nghị định 25/2026/NĐ-CP là cần thiết để </w:t>
      </w:r>
      <w:r w:rsidR="00EF38EA" w:rsidRPr="00893BEB">
        <w:rPr>
          <w:rFonts w:eastAsia="Calibri"/>
          <w:sz w:val="28"/>
          <w:szCs w:val="28"/>
          <w:lang w:val="vi-VN"/>
        </w:rPr>
        <w:t xml:space="preserve">hài hòa với thông lệ quốc tế, vừa nâng cao hiệu lực quản lý nhà nước về an toàn hóa chất, vừa </w:t>
      </w:r>
      <w:r w:rsidR="00EF38EA" w:rsidRPr="000E38FA">
        <w:rPr>
          <w:rFonts w:eastAsia="Calibri"/>
          <w:sz w:val="28"/>
          <w:szCs w:val="28"/>
          <w:lang w:val="vi-VN"/>
        </w:rPr>
        <w:t>thúc đẩy sự phát triển của ngành công nghiệp hóa chất tại Việt Nam.</w:t>
      </w:r>
    </w:p>
    <w:p w14:paraId="7B7AB7F6" w14:textId="05A9CBE6" w:rsidR="00904A08" w:rsidRPr="00893BEB" w:rsidRDefault="00904A08" w:rsidP="007C5BDD">
      <w:pPr>
        <w:spacing w:after="120"/>
        <w:ind w:firstLine="720"/>
        <w:jc w:val="both"/>
        <w:rPr>
          <w:rFonts w:eastAsia="Calibri"/>
          <w:b/>
          <w:sz w:val="28"/>
          <w:szCs w:val="28"/>
          <w:lang w:val="vi-VN"/>
        </w:rPr>
      </w:pPr>
      <w:r w:rsidRPr="00893BEB">
        <w:rPr>
          <w:rFonts w:eastAsia="Calibri"/>
          <w:b/>
          <w:sz w:val="28"/>
          <w:szCs w:val="28"/>
          <w:lang w:val="vi-VN"/>
        </w:rPr>
        <w:t>2. Quá trình thực hiện tổng kết</w:t>
      </w:r>
    </w:p>
    <w:p w14:paraId="52680C43" w14:textId="7277DAE0" w:rsidR="00412054" w:rsidRPr="00893BEB" w:rsidRDefault="001A33DE" w:rsidP="007C5BDD">
      <w:pPr>
        <w:spacing w:after="120"/>
        <w:ind w:firstLine="720"/>
        <w:jc w:val="both"/>
        <w:rPr>
          <w:rFonts w:eastAsia="Calibri"/>
          <w:b/>
          <w:sz w:val="28"/>
          <w:szCs w:val="28"/>
          <w:lang w:val="vi-VN"/>
        </w:rPr>
      </w:pPr>
      <w:r w:rsidRPr="00893BEB">
        <w:rPr>
          <w:rFonts w:eastAsia="Calibri"/>
          <w:b/>
          <w:sz w:val="28"/>
          <w:szCs w:val="28"/>
          <w:lang w:val="vi-VN"/>
        </w:rPr>
        <w:t>2.1.</w:t>
      </w:r>
      <w:r w:rsidR="00904A08" w:rsidRPr="00893BEB">
        <w:rPr>
          <w:rFonts w:eastAsia="Calibri"/>
          <w:b/>
          <w:sz w:val="28"/>
          <w:szCs w:val="28"/>
          <w:lang w:val="vi-VN"/>
        </w:rPr>
        <w:t xml:space="preserve"> Đánh giá sự phù hợp của </w:t>
      </w:r>
      <w:r w:rsidR="00637AD6" w:rsidRPr="00893BEB">
        <w:rPr>
          <w:rFonts w:eastAsia="Calibri"/>
          <w:b/>
          <w:sz w:val="28"/>
          <w:szCs w:val="28"/>
          <w:lang w:val="vi-VN"/>
        </w:rPr>
        <w:t xml:space="preserve">Nghị định số </w:t>
      </w:r>
      <w:r w:rsidR="00CE0932" w:rsidRPr="00893BEB">
        <w:rPr>
          <w:rFonts w:eastAsia="Calibri"/>
          <w:b/>
          <w:sz w:val="28"/>
          <w:szCs w:val="28"/>
          <w:lang w:val="vi-VN"/>
        </w:rPr>
        <w:t>25/2026/NĐ-CP</w:t>
      </w:r>
      <w:r w:rsidR="00904A08" w:rsidRPr="00893BEB">
        <w:rPr>
          <w:rFonts w:eastAsia="Calibri"/>
          <w:b/>
          <w:sz w:val="28"/>
          <w:szCs w:val="28"/>
          <w:lang w:val="vi-VN"/>
        </w:rPr>
        <w:t xml:space="preserve"> với đường lối, chủ trương của Đảng, chính sách của nhà nước</w:t>
      </w:r>
    </w:p>
    <w:p w14:paraId="7CAB4E69" w14:textId="40752AEC" w:rsidR="00412054" w:rsidRPr="00893BEB" w:rsidRDefault="00CB02C8" w:rsidP="007C5BDD">
      <w:pPr>
        <w:spacing w:after="120"/>
        <w:ind w:firstLine="720"/>
        <w:jc w:val="both"/>
        <w:rPr>
          <w:sz w:val="28"/>
          <w:szCs w:val="28"/>
          <w:lang w:val="vi-VN"/>
        </w:rPr>
      </w:pPr>
      <w:r w:rsidRPr="00893BEB">
        <w:rPr>
          <w:sz w:val="28"/>
          <w:szCs w:val="28"/>
          <w:lang w:val="vi-VN"/>
        </w:rPr>
        <w:t xml:space="preserve">Với đặc thù của hóa chất là sản phẩm phổ biến, được sử dụng rộng khắp trong đời sống người dân và hầu hết các hoạt động công nghiệp nhưng lại tiềm ẩn nhiều nguy cơ ảnh hưởng cả trong ngắn hạn và dài hạn đến sức khỏe con người và môi trường, việc triển khai quản lý chặt chẽ các hoạt động hóa chất theo quy định của </w:t>
      </w:r>
      <w:r w:rsidR="00637AD6" w:rsidRPr="00893BEB">
        <w:rPr>
          <w:sz w:val="28"/>
          <w:szCs w:val="28"/>
          <w:lang w:val="vi-VN"/>
        </w:rPr>
        <w:t>Nghị định</w:t>
      </w:r>
      <w:r w:rsidR="00AE3EBE" w:rsidRPr="000E38FA">
        <w:rPr>
          <w:sz w:val="28"/>
          <w:szCs w:val="28"/>
          <w:lang w:val="vi-VN"/>
        </w:rPr>
        <w:t xml:space="preserve"> 25/2026/NĐ-CP</w:t>
      </w:r>
      <w:r w:rsidRPr="00893BEB">
        <w:rPr>
          <w:sz w:val="28"/>
          <w:szCs w:val="28"/>
          <w:lang w:val="vi-VN"/>
        </w:rPr>
        <w:t xml:space="preserve"> đã góp phần hiện thực hóa chủ trương, chính sách của Đảng và nhà nước liên quan đến quản lý hóa chất, </w:t>
      </w:r>
      <w:r w:rsidR="00AE3EBE" w:rsidRPr="00893BEB">
        <w:rPr>
          <w:sz w:val="28"/>
          <w:szCs w:val="28"/>
          <w:lang w:val="vi-VN"/>
        </w:rPr>
        <w:t>phát triển ngành công nghiệp hóa chất và an toàn, an ninh hóa chất</w:t>
      </w:r>
      <w:r w:rsidRPr="00893BEB">
        <w:rPr>
          <w:sz w:val="28"/>
          <w:szCs w:val="28"/>
          <w:lang w:val="vi-VN"/>
        </w:rPr>
        <w:t>, cụ thể:</w:t>
      </w:r>
    </w:p>
    <w:p w14:paraId="52EC1DCF" w14:textId="77777777" w:rsidR="00412054" w:rsidRPr="00893BEB" w:rsidRDefault="00CB02C8" w:rsidP="007C5BDD">
      <w:pPr>
        <w:spacing w:after="120"/>
        <w:ind w:firstLine="720"/>
        <w:jc w:val="both"/>
        <w:rPr>
          <w:sz w:val="28"/>
          <w:szCs w:val="28"/>
          <w:lang w:val="vi-VN"/>
        </w:rPr>
      </w:pPr>
      <w:r w:rsidRPr="00893BEB">
        <w:rPr>
          <w:sz w:val="28"/>
          <w:szCs w:val="28"/>
          <w:lang w:val="vi-VN"/>
        </w:rPr>
        <w:t>- Chủ trương “phát triển hài hòa giữa kinh tế với văn hóa, xã hội, bảo vệ môi trường và thích ứng với biến đổi khí hậu” đã được nêu rõ tại Văn kiện Đại hội Đảng XIII.</w:t>
      </w:r>
    </w:p>
    <w:p w14:paraId="47407E38" w14:textId="77777777" w:rsidR="00412054" w:rsidRPr="00893BEB" w:rsidRDefault="00CB02C8" w:rsidP="007C5BDD">
      <w:pPr>
        <w:tabs>
          <w:tab w:val="left" w:pos="720"/>
        </w:tabs>
        <w:spacing w:after="120"/>
        <w:ind w:firstLine="720"/>
        <w:jc w:val="both"/>
        <w:rPr>
          <w:sz w:val="28"/>
          <w:szCs w:val="28"/>
          <w:lang w:val="vi-VN"/>
        </w:rPr>
      </w:pPr>
      <w:r w:rsidRPr="00893BEB">
        <w:rPr>
          <w:sz w:val="28"/>
          <w:szCs w:val="28"/>
          <w:lang w:val="vi-VN"/>
        </w:rPr>
        <w:t>- Chiến lược phát triển kinh tế - xã hội 10 năm 2021 – 2030 (Văn kiện Đại hội đại biểu toàn quốc lần thứ XIII), xác định nhiệm vụ, giải pháp: “</w:t>
      </w:r>
      <w:r w:rsidRPr="00893BEB">
        <w:rPr>
          <w:i/>
          <w:sz w:val="28"/>
          <w:szCs w:val="28"/>
          <w:lang w:val="vi-VN"/>
        </w:rPr>
        <w:t xml:space="preserve">Tập trung phát triển một số ngành công nghiệp nền tảng đáp ứng nhu cầu về tư liệu sản xuất cơ bản của nền kinh tế như công nghiệp năng lượng, cơ khí chế tạo, luyện kim, </w:t>
      </w:r>
      <w:r w:rsidRPr="00893BEB">
        <w:rPr>
          <w:b/>
          <w:i/>
          <w:sz w:val="28"/>
          <w:szCs w:val="28"/>
          <w:lang w:val="vi-VN"/>
        </w:rPr>
        <w:t>hóa chất</w:t>
      </w:r>
      <w:r w:rsidRPr="00893BEB">
        <w:rPr>
          <w:i/>
          <w:sz w:val="28"/>
          <w:szCs w:val="28"/>
          <w:lang w:val="vi-VN"/>
        </w:rPr>
        <w:t>, phân bón, vật liệu...</w:t>
      </w:r>
      <w:r w:rsidRPr="00893BEB">
        <w:rPr>
          <w:sz w:val="28"/>
          <w:szCs w:val="28"/>
          <w:lang w:val="vi-VN"/>
        </w:rPr>
        <w:t>”;  “</w:t>
      </w:r>
      <w:r w:rsidRPr="00893BEB">
        <w:rPr>
          <w:i/>
          <w:sz w:val="28"/>
          <w:szCs w:val="28"/>
          <w:lang w:val="vi-VN"/>
        </w:rPr>
        <w:t>phát triển nhanh và bền vững dựa chủ yếu vào khoa học công nghệ, đổi mới sáng tạo và chuyển đổi số</w:t>
      </w:r>
      <w:r w:rsidRPr="00893BEB">
        <w:rPr>
          <w:sz w:val="28"/>
          <w:szCs w:val="28"/>
          <w:lang w:val="vi-VN"/>
        </w:rPr>
        <w:t>”; “</w:t>
      </w:r>
      <w:r w:rsidRPr="00893BEB">
        <w:rPr>
          <w:i/>
          <w:sz w:val="28"/>
          <w:szCs w:val="28"/>
          <w:lang w:val="vi-VN"/>
        </w:rPr>
        <w:t>quản lý, khai thác, sử dụng hợp lý, tiết kiệm, hiệu quả và bền vững tài nguyên; lấy bảo vệ môi trường sống và sức khỏe nhân dân làm mục tiêu hàng đầu; kiên quyết loại bỏ những dự án gây ô nhiễm môi trường, bảo đảm chất lượng môi trường sống, bảo vệ đa dạng sinh học và hệ sinh thái; xây dựng nền kinh tế xanh, kinh tế tuần hoàn, thân thiện với môi trường</w:t>
      </w:r>
      <w:r w:rsidRPr="00893BEB">
        <w:rPr>
          <w:sz w:val="28"/>
          <w:szCs w:val="28"/>
          <w:lang w:val="vi-VN"/>
        </w:rPr>
        <w:t>”.</w:t>
      </w:r>
    </w:p>
    <w:p w14:paraId="2DAC60D2" w14:textId="77777777" w:rsidR="007932CA" w:rsidRPr="000E38FA" w:rsidRDefault="00CB02C8" w:rsidP="007932CA">
      <w:pPr>
        <w:tabs>
          <w:tab w:val="left" w:pos="720"/>
        </w:tabs>
        <w:spacing w:after="120"/>
        <w:ind w:firstLine="720"/>
        <w:jc w:val="both"/>
        <w:rPr>
          <w:sz w:val="28"/>
          <w:szCs w:val="28"/>
          <w:lang w:val="vi-VN"/>
        </w:rPr>
      </w:pPr>
      <w:r w:rsidRPr="00893BEB">
        <w:rPr>
          <w:sz w:val="28"/>
          <w:szCs w:val="28"/>
          <w:lang w:val="vi-VN"/>
        </w:rPr>
        <w:t xml:space="preserve">- Nghị quyết số 29-NQ/TW ngày 17/11/2022, Hội nghị lần thứ 6 Ban Chấp hành Trung ương Đảng khóa XIII về tiếp tục đẩy mạnh công nghiệp hóa, hiện đại hóa đất nước đến năm 2030, tầm nhìn đến năm 2045 tiếp tục xác định: </w:t>
      </w:r>
      <w:r w:rsidRPr="00893BEB">
        <w:rPr>
          <w:i/>
          <w:sz w:val="28"/>
          <w:szCs w:val="28"/>
          <w:lang w:val="vi-VN"/>
        </w:rPr>
        <w:t>“Ưu tiên nguồn lực và có cơ chế, chính sách khuyến khích đủ mạnh để phát triển những lĩnh vực ưu tiên của các ngành công nghiệp nền tảng: hóa chất (ưu tiên phát triển các loại hóa chất cơ bản, hóa dầu, hóa dược, phân bón)</w:t>
      </w:r>
      <w:r w:rsidRPr="00893BEB">
        <w:rPr>
          <w:sz w:val="28"/>
          <w:szCs w:val="28"/>
          <w:lang w:val="vi-VN"/>
        </w:rPr>
        <w:t>”; “</w:t>
      </w:r>
      <w:r w:rsidRPr="00893BEB">
        <w:rPr>
          <w:i/>
          <w:sz w:val="28"/>
          <w:szCs w:val="28"/>
          <w:lang w:val="vi-VN"/>
        </w:rPr>
        <w:t>Khuyến khích phát triển công nghiệp cơ khí, hóa chất và công nghệ sinh học phục vụ sản xuất nông nghiệp và chế biến nông, lâm, thủy sản”</w:t>
      </w:r>
      <w:r w:rsidRPr="00893BEB">
        <w:rPr>
          <w:sz w:val="28"/>
          <w:szCs w:val="28"/>
          <w:lang w:val="vi-VN"/>
        </w:rPr>
        <w:t xml:space="preserve">.  </w:t>
      </w:r>
    </w:p>
    <w:p w14:paraId="0A5CB552" w14:textId="4607A0B0" w:rsidR="007932CA" w:rsidRPr="00893BEB" w:rsidRDefault="007932CA" w:rsidP="007932CA">
      <w:pPr>
        <w:tabs>
          <w:tab w:val="left" w:pos="720"/>
        </w:tabs>
        <w:spacing w:after="120"/>
        <w:ind w:firstLine="720"/>
        <w:jc w:val="both"/>
        <w:rPr>
          <w:sz w:val="28"/>
          <w:szCs w:val="28"/>
          <w:lang w:val="vi-VN"/>
        </w:rPr>
      </w:pPr>
      <w:r w:rsidRPr="00893BEB">
        <w:rPr>
          <w:sz w:val="28"/>
          <w:szCs w:val="28"/>
          <w:lang w:val="vi-VN"/>
        </w:rPr>
        <w:t xml:space="preserve">- Báo cáo chính trị của Ban Chấp hành Trung ương Đảng khóa XIII tại Đại hội đại biểu toàn quốc lần thứ XIV của Đảng có nêu: </w:t>
      </w:r>
      <w:r w:rsidRPr="00893BEB">
        <w:rPr>
          <w:i/>
          <w:iCs/>
          <w:sz w:val="28"/>
          <w:szCs w:val="28"/>
          <w:lang w:val="vi-VN"/>
        </w:rPr>
        <w:t>“Nâng cao hiệu quả, sức cạnh tranh một số ngành công nghiệp nền tảng như: Năng lượng, cơ khí chế tạo, luyện kim, vật liệu mới, hoá chất, công nghệ số và sinh học</w:t>
      </w:r>
      <w:r w:rsidRPr="00893BEB">
        <w:rPr>
          <w:sz w:val="28"/>
          <w:szCs w:val="28"/>
          <w:lang w:val="vi-VN"/>
        </w:rPr>
        <w:t>.”.</w:t>
      </w:r>
    </w:p>
    <w:p w14:paraId="59A7C770" w14:textId="149B0B33" w:rsidR="007932CA" w:rsidRPr="000E38FA" w:rsidRDefault="007932CA" w:rsidP="007932CA">
      <w:pPr>
        <w:tabs>
          <w:tab w:val="left" w:pos="720"/>
        </w:tabs>
        <w:spacing w:after="120"/>
        <w:ind w:firstLine="720"/>
        <w:jc w:val="both"/>
        <w:rPr>
          <w:sz w:val="28"/>
          <w:szCs w:val="28"/>
          <w:lang w:val="vi-VN"/>
        </w:rPr>
      </w:pPr>
      <w:r w:rsidRPr="00893BEB">
        <w:rPr>
          <w:sz w:val="28"/>
          <w:szCs w:val="28"/>
          <w:lang w:val="vi-VN"/>
        </w:rPr>
        <w:lastRenderedPageBreak/>
        <w:t>- Với đặc thù của hóa chất là sản phẩm phổ biến, được sử dụng rộng khắp trong đời sống người dân và hầu hết các hoạt động công nghiệp nhưng lại tiềm ẩn nhiều nguy cơ ảnh hưởng cả trong ngắn hạn và dài hạn đến sức khỏe con người và môi trường, các quy định về an toàn, an ninh hóa chất cần được tiếp tục hoàn thiện góp phần hiện thực hóa chủ trương “phát triển hài hòa giữa kinh tế với văn hóa, xã hội, bảo vệ môi trường và thích ứng với biến đổi khí hậu” đã được nêu rõ tại Văn kiện Đại hội Đảng XIII.</w:t>
      </w:r>
    </w:p>
    <w:p w14:paraId="7FB29818" w14:textId="77777777" w:rsidR="00DD36F5" w:rsidRPr="000E38FA" w:rsidRDefault="00DD36F5" w:rsidP="00DD36F5">
      <w:pPr>
        <w:tabs>
          <w:tab w:val="left" w:pos="720"/>
        </w:tabs>
        <w:spacing w:after="120"/>
        <w:ind w:firstLine="720"/>
        <w:jc w:val="both"/>
        <w:rPr>
          <w:sz w:val="28"/>
          <w:szCs w:val="28"/>
          <w:lang w:val="vi-VN"/>
        </w:rPr>
      </w:pPr>
      <w:r w:rsidRPr="000E38FA">
        <w:rPr>
          <w:sz w:val="28"/>
          <w:szCs w:val="28"/>
          <w:lang w:val="vi-VN"/>
        </w:rPr>
        <w:t>- Thực hiện chủ trương của Đảng, Nhà nước về phân cấp, phân quyền, cắt giảm, đơn giản hóa thủ tục hành chính, điều kiện kinh doanh, ngày 29 tháng 4 năm 2026, Chính phủ ban hành Nghị quyết số 19/2026/NQ-CP cắt giảm, phân cấp, đơn giản hóa thủ tục hành chính, điều kiện kinh doanh thuộc phạm vi quản lý của Bộ Công Thương. Đối với các nội dung về phát triển công nghiệp hóa chất và an toàn, an ninh hóa chất, Nghị quyết số 19/2026/NQ-CP điều chỉnh một số quy định về: Trình tự, thủ tục thẩm định, phê duyệt Kế hoạch phòng ngừa, ứng phó sự cố hóa chất quy định khoản 2 Điều 34 Nghị định số 25/2026/NĐ-CP; Điều chỉnh quy định về tổ chức và hoạt động của Hội đồng thẩm định Kế hoạch phòng ngừa, ứng phó sự cố hóa chất quy định khoản 4 Điều 34 Nghị định số 25/2026/NĐ-CP.</w:t>
      </w:r>
    </w:p>
    <w:p w14:paraId="2E6DFACD" w14:textId="0181CD07" w:rsidR="00DD36F5" w:rsidRPr="000E38FA" w:rsidRDefault="00DD36F5" w:rsidP="00DD36F5">
      <w:pPr>
        <w:tabs>
          <w:tab w:val="left" w:pos="720"/>
        </w:tabs>
        <w:spacing w:after="120"/>
        <w:ind w:firstLine="720"/>
        <w:jc w:val="both"/>
        <w:rPr>
          <w:sz w:val="28"/>
          <w:szCs w:val="28"/>
          <w:lang w:val="vi-VN"/>
        </w:rPr>
      </w:pPr>
      <w:r w:rsidRPr="000E38FA">
        <w:rPr>
          <w:sz w:val="28"/>
          <w:szCs w:val="28"/>
          <w:lang w:val="vi-VN"/>
        </w:rPr>
        <w:t>Khoản 2 Điều 6 Nghị quyết số 19/2026/NQ-CP quy định Bộ Công Thương có trách nhiệm “Trình cơ quan, người có thẩm quyền ban hành hoặc ban hành theo thẩm quyền văn bản quy phạm pháp luật theo Phụ lục ban hành kèm theo Nghị quyết này để phân cấp, cắt giảm, đơn giản hóa thủ tục hành chính, điều kiện kinh doanh, bảo đảm có hiệu lực trước ngày 01 tháng 3 năm 2027.”.</w:t>
      </w:r>
    </w:p>
    <w:p w14:paraId="17C3D4BA" w14:textId="1B894F25" w:rsidR="00637AD6" w:rsidRPr="000E38FA" w:rsidRDefault="00DD36F5" w:rsidP="00DD36F5">
      <w:pPr>
        <w:ind w:firstLine="720"/>
        <w:jc w:val="both"/>
        <w:rPr>
          <w:rFonts w:eastAsia="Calibri"/>
          <w:bCs/>
          <w:sz w:val="28"/>
          <w:szCs w:val="28"/>
          <w:lang w:val="vi-VN"/>
        </w:rPr>
      </w:pPr>
      <w:r w:rsidRPr="000E38FA">
        <w:rPr>
          <w:rFonts w:eastAsia="Calibri"/>
          <w:sz w:val="28"/>
          <w:szCs w:val="28"/>
          <w:lang w:val="vi-VN"/>
        </w:rPr>
        <w:t>Như vậy</w:t>
      </w:r>
      <w:r w:rsidR="00CB02C8" w:rsidRPr="00893BEB">
        <w:rPr>
          <w:rFonts w:eastAsia="Calibri"/>
          <w:sz w:val="28"/>
          <w:szCs w:val="28"/>
          <w:lang w:val="vi-VN"/>
        </w:rPr>
        <w:t xml:space="preserve">, </w:t>
      </w:r>
      <w:r w:rsidRPr="00893BEB">
        <w:rPr>
          <w:rFonts w:eastAsia="Calibri"/>
          <w:bCs/>
          <w:sz w:val="28"/>
          <w:szCs w:val="28"/>
          <w:lang w:val="vi-VN"/>
        </w:rPr>
        <w:t>Nghị định số 25/2026/NĐ-CP vẫn cần được tiếp tục hoàn thiện và rà soát một cách toàn diện để bảo đảm tính đồng bộ, thống nhất với Nghị quyết số 19/2026/NQ-CP</w:t>
      </w:r>
      <w:r w:rsidRPr="000E38FA">
        <w:rPr>
          <w:rFonts w:eastAsia="Calibri"/>
          <w:bCs/>
          <w:sz w:val="28"/>
          <w:szCs w:val="28"/>
          <w:lang w:val="vi-VN"/>
        </w:rPr>
        <w:t xml:space="preserve"> của Chính phủ và các Nghị quyết khác có liên quan. Việc này nhằm tạo điều kiện thuận lợi hơn nữa cho việc thúc đẩy mục tiêu tăng trưởng kinh tế hai con số, đồng thời góp phần hoàn thiện thể chế, pháp luật, nâng cao hiệu lực, hiệu quả quản lý nhà nước đối với lĩnh vực hóa chất.</w:t>
      </w:r>
    </w:p>
    <w:p w14:paraId="3B5F1346" w14:textId="17B2F3BF" w:rsidR="00637AD6" w:rsidRPr="00893BEB" w:rsidRDefault="001A33DE" w:rsidP="00DD36F5">
      <w:pPr>
        <w:spacing w:before="120" w:after="120"/>
        <w:ind w:firstLine="720"/>
        <w:jc w:val="both"/>
        <w:rPr>
          <w:rFonts w:eastAsia="Calibri"/>
          <w:b/>
          <w:sz w:val="28"/>
          <w:szCs w:val="28"/>
          <w:lang w:val="vi-VN"/>
        </w:rPr>
      </w:pPr>
      <w:r w:rsidRPr="00893BEB">
        <w:rPr>
          <w:rFonts w:eastAsia="Calibri"/>
          <w:b/>
          <w:sz w:val="28"/>
          <w:szCs w:val="28"/>
          <w:lang w:val="vi-VN"/>
        </w:rPr>
        <w:t>2.2.</w:t>
      </w:r>
      <w:r w:rsidR="003249DF" w:rsidRPr="00893BEB">
        <w:rPr>
          <w:rFonts w:eastAsia="Calibri"/>
          <w:b/>
          <w:sz w:val="28"/>
          <w:szCs w:val="28"/>
          <w:lang w:val="vi-VN"/>
        </w:rPr>
        <w:t xml:space="preserve"> Đánh giá tác động các quy định của </w:t>
      </w:r>
      <w:r w:rsidR="00637AD6" w:rsidRPr="00893BEB">
        <w:rPr>
          <w:rFonts w:eastAsia="Calibri"/>
          <w:b/>
          <w:sz w:val="28"/>
          <w:szCs w:val="28"/>
          <w:lang w:val="vi-VN"/>
        </w:rPr>
        <w:t xml:space="preserve">Nghị định số </w:t>
      </w:r>
      <w:r w:rsidR="00CE0932" w:rsidRPr="00893BEB">
        <w:rPr>
          <w:rFonts w:eastAsia="Calibri"/>
          <w:b/>
          <w:sz w:val="28"/>
          <w:szCs w:val="28"/>
          <w:lang w:val="vi-VN"/>
        </w:rPr>
        <w:t>25/2026/NĐ-CP</w:t>
      </w:r>
    </w:p>
    <w:p w14:paraId="55FE4A15" w14:textId="06A1589C" w:rsidR="00412054" w:rsidRPr="000E38FA" w:rsidRDefault="001A33DE" w:rsidP="007C5BDD">
      <w:pPr>
        <w:spacing w:after="120"/>
        <w:ind w:firstLine="720"/>
        <w:jc w:val="both"/>
        <w:rPr>
          <w:rFonts w:eastAsia="Calibri"/>
          <w:i/>
          <w:sz w:val="28"/>
          <w:szCs w:val="28"/>
        </w:rPr>
      </w:pPr>
      <w:r w:rsidRPr="000E38FA">
        <w:rPr>
          <w:rFonts w:eastAsia="Calibri"/>
          <w:i/>
          <w:sz w:val="28"/>
          <w:szCs w:val="28"/>
        </w:rPr>
        <w:t>a) Tác động về kinh tế</w:t>
      </w:r>
    </w:p>
    <w:p w14:paraId="6633D2E2" w14:textId="77777777" w:rsidR="00D04790" w:rsidRPr="000E38FA" w:rsidRDefault="00D04790" w:rsidP="00D04790">
      <w:pPr>
        <w:spacing w:after="120"/>
        <w:ind w:firstLine="720"/>
        <w:jc w:val="both"/>
        <w:rPr>
          <w:rFonts w:eastAsia="Calibri"/>
          <w:sz w:val="28"/>
          <w:szCs w:val="28"/>
        </w:rPr>
      </w:pPr>
      <w:r w:rsidRPr="000E38FA">
        <w:rPr>
          <w:rFonts w:eastAsia="Calibri"/>
          <w:sz w:val="28"/>
          <w:szCs w:val="28"/>
        </w:rPr>
        <w:t xml:space="preserve">Việc triển khai Luật Hóa chất số 69/2025/QH15 và Nghị định số 25/2026/NĐ-CP đã từng bước hoàn thiện cơ sở pháp lý về phát triển ngành công nghiệp hóa chất và quản lý an toàn, an ninh hóa chất, tạo điều kiện để doanh nghiệp tiếp cận và thực hiện thống nhất các quy định pháp luật. Việc tăng cường phân cấp, phân quyền trong giải quyết thủ tục hành chính, cùng với các nhiệm vụ cắt giảm, đơn giản hóa thủ tục hành chính </w:t>
      </w:r>
      <w:proofErr w:type="gramStart"/>
      <w:r w:rsidRPr="000E38FA">
        <w:rPr>
          <w:rFonts w:eastAsia="Calibri"/>
          <w:sz w:val="28"/>
          <w:szCs w:val="28"/>
        </w:rPr>
        <w:t>theo</w:t>
      </w:r>
      <w:proofErr w:type="gramEnd"/>
      <w:r w:rsidRPr="000E38FA">
        <w:rPr>
          <w:rFonts w:eastAsia="Calibri"/>
          <w:sz w:val="28"/>
          <w:szCs w:val="28"/>
        </w:rPr>
        <w:t xml:space="preserve"> Nghị quyết số 19/2026/NQ-CP, góp phần tạo thuận lợi hơn cho tổ chức, cá nhân trong quá trình thực hiện. Các quy định về Chiến lược phát triển ngành công nghiệp hóa chất và nguyên tắc hóa học xanh đã tạo định hướng cho việc đổi mới công nghệ, sử dụng hiệu quả tài nguyên, năng lượng, hạn chế phát sinh chất thải và nâng cao giá trị gia </w:t>
      </w:r>
      <w:r w:rsidRPr="000E38FA">
        <w:rPr>
          <w:rFonts w:eastAsia="Calibri"/>
          <w:sz w:val="28"/>
          <w:szCs w:val="28"/>
        </w:rPr>
        <w:lastRenderedPageBreak/>
        <w:t>tăng của sản phẩm hóa chất. Việc tăng cường số hóa trong khai báo, báo cáo và quản lý thông tin cũng từng bước tạo cơ sở cho việc giảm chi phí hành chính và nâng cao hiệu quả quản lý.</w:t>
      </w:r>
    </w:p>
    <w:p w14:paraId="7C2EFC07" w14:textId="3F84A997" w:rsidR="00ED0DA2" w:rsidRPr="000E38FA" w:rsidRDefault="00D04790" w:rsidP="00D04790">
      <w:pPr>
        <w:spacing w:after="120"/>
        <w:ind w:firstLine="720"/>
        <w:jc w:val="both"/>
        <w:rPr>
          <w:rFonts w:eastAsia="Calibri"/>
          <w:i/>
          <w:sz w:val="28"/>
          <w:szCs w:val="28"/>
          <w:lang w:val="vi-VN"/>
        </w:rPr>
      </w:pPr>
      <w:bookmarkStart w:id="0" w:name="_GoBack"/>
      <w:bookmarkEnd w:id="0"/>
      <w:r w:rsidRPr="000E38FA">
        <w:rPr>
          <w:rFonts w:eastAsia="Calibri"/>
          <w:sz w:val="28"/>
          <w:szCs w:val="28"/>
        </w:rPr>
        <w:t xml:space="preserve">Bên cạnh những kết quả đạt được, quá trình triển khai cũng cho thấy một số yêu cầu mới về cơ sở vật chất, thiết bị, năng lực phòng ngừa, ứng phó sự cố hoá chất và điều kiện đối với hoạt động tư vấn chuyên ngành hoá chất có thể làm tăng chi phí đầu tư, đào tạo và tuân thủ của doanh nghiệp, nhất là doanh nghiệp có nguồn lực hạn chế. Một số nội dung huấn luyện </w:t>
      </w:r>
      <w:proofErr w:type="gramStart"/>
      <w:r w:rsidRPr="000E38FA">
        <w:rPr>
          <w:rFonts w:eastAsia="Calibri"/>
          <w:sz w:val="28"/>
          <w:szCs w:val="28"/>
        </w:rPr>
        <w:t>an</w:t>
      </w:r>
      <w:proofErr w:type="gramEnd"/>
      <w:r w:rsidRPr="000E38FA">
        <w:rPr>
          <w:rFonts w:eastAsia="Calibri"/>
          <w:sz w:val="28"/>
          <w:szCs w:val="28"/>
        </w:rPr>
        <w:t xml:space="preserve"> toàn hóa chất có sự giao thoa với yêu cầu huấn luyện về an toàn, vệ sinh lao động, cần tiếp tục được rà soát để hạn chế trùng lặp và bảo đảm hiệu quả quản lý. Đối với chính sách ưu đãi, hỗ trợ đầu tư, các tiêu chí về quy mô dự án được quy định theo từng nhóm dự án, trong đó mức vốn từ 10.000 tỷ đồng chỉ áp dụng đối với một số nhóm dự án; do đó, cần tiếp tục theo dõi, đánh giá khả năng tiếp cận chính sách của các dự án thuộc từng phân ngành để bảo đảm phù hợp với mục tiêu phát triển ngành công nghiệp hóa chất.</w:t>
      </w:r>
      <w:r w:rsidR="00ED0DA2" w:rsidRPr="000E38FA">
        <w:rPr>
          <w:rFonts w:eastAsia="Calibri"/>
          <w:i/>
          <w:sz w:val="28"/>
          <w:szCs w:val="28"/>
        </w:rPr>
        <w:t xml:space="preserve"> </w:t>
      </w:r>
    </w:p>
    <w:p w14:paraId="7B73BD76" w14:textId="12AC6F1A" w:rsidR="00412054" w:rsidRPr="000E38FA" w:rsidRDefault="001A33DE" w:rsidP="00ED0DA2">
      <w:pPr>
        <w:spacing w:after="120"/>
        <w:ind w:firstLine="720"/>
        <w:jc w:val="both"/>
        <w:rPr>
          <w:rFonts w:eastAsia="Calibri"/>
          <w:i/>
          <w:sz w:val="28"/>
          <w:szCs w:val="28"/>
          <w:lang w:val="vi-VN"/>
        </w:rPr>
      </w:pPr>
      <w:r w:rsidRPr="00893BEB">
        <w:rPr>
          <w:rFonts w:eastAsia="Calibri"/>
          <w:i/>
          <w:sz w:val="28"/>
          <w:szCs w:val="28"/>
          <w:lang w:val="vi-VN"/>
        </w:rPr>
        <w:t>b) Tác động về xã hội</w:t>
      </w:r>
    </w:p>
    <w:p w14:paraId="7D662AAA" w14:textId="77777777" w:rsidR="008E0AD6" w:rsidRPr="000E38FA" w:rsidRDefault="008E0AD6" w:rsidP="008E0AD6">
      <w:pPr>
        <w:spacing w:after="120"/>
        <w:ind w:firstLine="720"/>
        <w:jc w:val="both"/>
        <w:rPr>
          <w:rFonts w:eastAsia="Calibri"/>
          <w:iCs/>
          <w:sz w:val="28"/>
          <w:szCs w:val="28"/>
          <w:lang w:val="vi-VN"/>
        </w:rPr>
      </w:pPr>
      <w:r w:rsidRPr="000E38FA">
        <w:rPr>
          <w:rFonts w:eastAsia="Calibri"/>
          <w:iCs/>
          <w:sz w:val="28"/>
          <w:szCs w:val="28"/>
          <w:lang w:val="vi-VN"/>
        </w:rPr>
        <w:t>Cùng với Luật Hóa chất năm 2025, Nghị định số 25/2026/NĐ-CP (cùng với Nghị định số 24/2026/NĐ-CP và Nghị định số 25/2026/NĐ-CP) và hệ thống các Thông tư hướng dẫn (Thông tư số 01/2026/TT-BCT và Thông tư số 022026/TT-BCT ngày 17/01/2026 của Bộ Công Thương)  đã hình thành một khung khổ pháp lý tương đối diện và đồng bộ, phân định rõ trách nhiệm quản lý nhà nước từ Trung ương đến địa phương. Qua hơn 06 tháng triển khai, sự nỗ lực của các cơ quan chuyên mô đã giúp các hoạt động sản xuất, kinh doanh và sử dụng hóa chất bước đầu đi vào nề nếp, góp phần quan trọng trong việc bảo vệ sức khỏe cộng đồng, tài sản và hệ sinh thái, đồng thời đảm bảo trật tự, an ninh xã hội. Những tác động xã hội cụ thể được ghi nhận như sau:</w:t>
      </w:r>
    </w:p>
    <w:p w14:paraId="537FBCDC" w14:textId="7C0AF09A" w:rsidR="008E0AD6" w:rsidRPr="000E38FA" w:rsidRDefault="008E0AD6" w:rsidP="008E0AD6">
      <w:pPr>
        <w:spacing w:after="120"/>
        <w:ind w:firstLine="720"/>
        <w:jc w:val="both"/>
        <w:rPr>
          <w:rFonts w:eastAsia="Calibri"/>
          <w:iCs/>
          <w:sz w:val="28"/>
          <w:szCs w:val="28"/>
          <w:lang w:val="vi-VN"/>
        </w:rPr>
      </w:pPr>
      <w:r w:rsidRPr="000E38FA">
        <w:rPr>
          <w:rFonts w:eastAsia="Calibri"/>
          <w:iCs/>
          <w:sz w:val="28"/>
          <w:szCs w:val="28"/>
          <w:lang w:val="vi-VN"/>
        </w:rPr>
        <w:t>- Nâng cao nhận thức và ý thức của doanh nghiệp, người dân về các tác hại trực tiếp, lâu dài của hóa chất. Công tác tuyên truyền, phổ biến pháp luật sâu rộng tại các địa phương như Hà Tĩnh, Hải Phòng và Thái Nguyên,… đã giúp doanh nghiệp và người dân nhận diện rõ ranh giới giữa an toàn và nguy cơ, từ đó chuyển đổi từ trạng thái tuân thủ thụ động sang chủ động thực hiện các giải pháp quản trị rủi ro. Việc chuẩn hóa điều kiện nhân sự phụ trách an toàn hoá chất và mở rộng đối tượng huấn luyện</w:t>
      </w:r>
      <w:r w:rsidR="00AD1BB3" w:rsidRPr="00893BEB">
        <w:rPr>
          <w:rFonts w:eastAsia="Calibri"/>
          <w:iCs/>
          <w:sz w:val="28"/>
          <w:szCs w:val="28"/>
          <w:lang w:val="vi-VN"/>
        </w:rPr>
        <w:t xml:space="preserve"> an toàn</w:t>
      </w:r>
      <w:r w:rsidRPr="000E38FA">
        <w:rPr>
          <w:rFonts w:eastAsia="Calibri"/>
          <w:iCs/>
          <w:sz w:val="28"/>
          <w:szCs w:val="28"/>
          <w:lang w:val="vi-VN"/>
        </w:rPr>
        <w:t xml:space="preserve"> chuyên ngành hoá chất đã góp phần xây dựng văn hóa an toàn hóa chất bền vững trong nội tại các doanh nghiệp. </w:t>
      </w:r>
    </w:p>
    <w:p w14:paraId="4C2043BA" w14:textId="77777777" w:rsidR="008E0AD6" w:rsidRPr="00893BEB" w:rsidRDefault="008E0AD6" w:rsidP="008E0AD6">
      <w:pPr>
        <w:spacing w:after="120"/>
        <w:ind w:firstLine="720"/>
        <w:jc w:val="both"/>
        <w:rPr>
          <w:rFonts w:eastAsia="Calibri"/>
          <w:iCs/>
          <w:sz w:val="28"/>
          <w:szCs w:val="28"/>
          <w:lang w:val="vi-VN"/>
        </w:rPr>
      </w:pPr>
      <w:r w:rsidRPr="000E38FA">
        <w:rPr>
          <w:rFonts w:eastAsia="Calibri"/>
          <w:iCs/>
          <w:sz w:val="28"/>
          <w:szCs w:val="28"/>
          <w:lang w:val="vi-VN"/>
        </w:rPr>
        <w:t xml:space="preserve">- Các sự cố hóa chất có khả năng gây tác hại cho sức khỏe con người và môi trường trên diện rộng, thậm chí dẫn tới các thảm họa đối với người dân khu vực xung quanh và hệ sinh thái. Việc triển khai các hoạt động phòng ngừa, ứng phó sự cố hóa chất ở các cấp góp phần hạn chế nguy cơ xảy ra sự cố, tăng cường năng lực ứng phó của các lực lượng, góp phần giảm thiểu hậu quả của các sự cố hóa chất. Thực tế ghi nhận tại nhiều địa phương như Nghệ An, Cao Bằng và Lai Châu không phát sinh sự cố hóa chất nghiêm trọng trong kỳ báo cáo, cho thấy </w:t>
      </w:r>
      <w:r w:rsidRPr="000E38FA">
        <w:rPr>
          <w:rFonts w:eastAsia="Calibri"/>
          <w:iCs/>
          <w:sz w:val="28"/>
          <w:szCs w:val="28"/>
          <w:lang w:val="vi-VN"/>
        </w:rPr>
        <w:lastRenderedPageBreak/>
        <w:t>hiệu quả của việc kiểm soát chặt chẽ các điều kiện an toàn, an ninh hóa chất ngay từ giai đoạn đầu tư.</w:t>
      </w:r>
    </w:p>
    <w:p w14:paraId="699CEC54" w14:textId="68BD9594" w:rsidR="00412054" w:rsidRPr="000E38FA" w:rsidRDefault="001A33DE" w:rsidP="008E0AD6">
      <w:pPr>
        <w:spacing w:after="120"/>
        <w:ind w:firstLine="720"/>
        <w:jc w:val="both"/>
        <w:rPr>
          <w:rFonts w:eastAsia="Calibri"/>
          <w:i/>
          <w:sz w:val="28"/>
          <w:szCs w:val="28"/>
          <w:lang w:val="vi-VN"/>
        </w:rPr>
      </w:pPr>
      <w:r w:rsidRPr="00893BEB">
        <w:rPr>
          <w:rFonts w:eastAsia="Calibri"/>
          <w:i/>
          <w:sz w:val="28"/>
          <w:szCs w:val="28"/>
          <w:lang w:val="vi-VN"/>
        </w:rPr>
        <w:t xml:space="preserve">c) </w:t>
      </w:r>
      <w:bookmarkStart w:id="1" w:name="_Hlk238083311"/>
      <w:r w:rsidRPr="00893BEB">
        <w:rPr>
          <w:rFonts w:eastAsia="Calibri"/>
          <w:i/>
          <w:sz w:val="28"/>
          <w:szCs w:val="28"/>
          <w:lang w:val="vi-VN"/>
        </w:rPr>
        <w:t>Tác động đối với hệ thống pháp luật</w:t>
      </w:r>
    </w:p>
    <w:bookmarkEnd w:id="1"/>
    <w:p w14:paraId="3EA35261" w14:textId="122CBB52" w:rsidR="00DF559E" w:rsidRPr="00893BEB" w:rsidRDefault="00DF559E" w:rsidP="007C5BDD">
      <w:pPr>
        <w:spacing w:after="120"/>
        <w:ind w:firstLine="720"/>
        <w:jc w:val="both"/>
        <w:rPr>
          <w:rFonts w:eastAsia="Calibri"/>
          <w:iCs/>
          <w:sz w:val="28"/>
          <w:szCs w:val="28"/>
          <w:lang w:val="vi-VN"/>
        </w:rPr>
      </w:pPr>
      <w:r w:rsidRPr="000E38FA">
        <w:rPr>
          <w:rFonts w:eastAsia="Calibri"/>
          <w:iCs/>
          <w:sz w:val="28"/>
          <w:szCs w:val="28"/>
          <w:lang w:val="vi-VN"/>
        </w:rPr>
        <w:t>Tại thời điểm ban hành và trong giai đoạn đầu triển khai, Nghị định số 25/2026/NĐ-CP</w:t>
      </w:r>
      <w:r w:rsidRPr="00893BEB">
        <w:rPr>
          <w:rFonts w:eastAsia="Calibri"/>
          <w:iCs/>
          <w:sz w:val="28"/>
          <w:szCs w:val="28"/>
          <w:lang w:val="vi-VN"/>
        </w:rPr>
        <w:t xml:space="preserve"> (cùng với Nghị định số 24/2026/NĐ-CP và Nghị định số 26/2026/NĐ-CP)</w:t>
      </w:r>
      <w:r w:rsidRPr="000E38FA">
        <w:rPr>
          <w:rFonts w:eastAsia="Calibri"/>
          <w:iCs/>
          <w:sz w:val="28"/>
          <w:szCs w:val="28"/>
          <w:lang w:val="vi-VN"/>
        </w:rPr>
        <w:t xml:space="preserve"> đã cụ thể hóa các quy định của Luật Hóa chất số 69/2025/QH15, góp phần hoàn thiện cơ sở pháp lý về phát triển ngành công nghiệp hóa chất, an toàn, an ninh hóa chất và phân định trách nhiệm quản lý nhà nước. Các quy định của Nghị định cơ bản phù hợp với hệ thống pháp luật có liên quan, tạo cơ sở để các cơ quan, tổ chức và doanh nghiệp tổ chức thực hiện thống nhất, đồng thời từng bước đổi mới phương thức quản lý theo hướng tăng cường phân cấp, ứng dụng công nghệ thông tin và nâng cao hiệu quả quản lý.</w:t>
      </w:r>
    </w:p>
    <w:p w14:paraId="0F197B89" w14:textId="77777777" w:rsidR="00DF559E" w:rsidRPr="00893BEB" w:rsidRDefault="00DF559E" w:rsidP="007C5BDD">
      <w:pPr>
        <w:spacing w:after="120"/>
        <w:ind w:firstLine="720"/>
        <w:jc w:val="both"/>
        <w:rPr>
          <w:rFonts w:eastAsia="Calibri"/>
          <w:iCs/>
          <w:sz w:val="28"/>
          <w:szCs w:val="28"/>
          <w:lang w:val="vi-VN"/>
        </w:rPr>
      </w:pPr>
      <w:r w:rsidRPr="000E38FA">
        <w:rPr>
          <w:rFonts w:eastAsia="Calibri"/>
          <w:iCs/>
          <w:sz w:val="28"/>
          <w:szCs w:val="28"/>
          <w:lang w:val="vi-VN"/>
        </w:rPr>
        <w:t>Tuy nhiên, trong quá trình triển khai, hệ thống pháp luật có liên quan tiếp tục được hoàn thiện, cùng với yêu cầu đẩy mạnh phân cấp, phân quyền, cải cách thủ tục hành chính, chuyển đổi số và tăng cường quản lý theo mức độ rủi ro. Thực tiễn này đặt ra yêu cầu tiếp tục rà soát một số quy định của Nghị định số 25/2026/NĐ-CP và các văn bản hướng dẫn để bảo đảm tính thống nhất với pháp luật về đầu tư, quy hoạch, bảo vệ môi trường, phòng cháy, chữa cháy và các lĩnh vực có liên quan; đồng thời nghiên cứu đơn giản hóa các yêu cầu, thủ tục còn có khả năng trùng lặp, hoàn thiện các hướng dẫn kỹ thuật và bảo đảm sự hài hòa giữa yêu cầu quản lý an toàn hóa chất với điều kiện thực hiện của doanh nghiệp và cơ quan quản lý.</w:t>
      </w:r>
    </w:p>
    <w:p w14:paraId="53386690" w14:textId="5C644E37" w:rsidR="00412054" w:rsidRPr="00893BEB" w:rsidRDefault="001A33DE" w:rsidP="007C5BDD">
      <w:pPr>
        <w:spacing w:after="120"/>
        <w:ind w:firstLine="720"/>
        <w:jc w:val="both"/>
        <w:rPr>
          <w:rFonts w:eastAsia="Calibri"/>
          <w:b/>
          <w:sz w:val="28"/>
          <w:szCs w:val="28"/>
          <w:lang w:val="vi-VN"/>
        </w:rPr>
      </w:pPr>
      <w:r w:rsidRPr="00893BEB">
        <w:rPr>
          <w:rFonts w:eastAsia="Calibri"/>
          <w:b/>
          <w:sz w:val="28"/>
          <w:szCs w:val="28"/>
          <w:lang w:val="vi-VN"/>
        </w:rPr>
        <w:t>2.3.</w:t>
      </w:r>
      <w:r w:rsidR="003249DF" w:rsidRPr="00893BEB">
        <w:rPr>
          <w:rFonts w:eastAsia="Calibri"/>
          <w:b/>
          <w:sz w:val="28"/>
          <w:szCs w:val="28"/>
          <w:lang w:val="vi-VN"/>
        </w:rPr>
        <w:t xml:space="preserve"> Đánh giá tính khả thi của </w:t>
      </w:r>
      <w:r w:rsidR="00637AD6" w:rsidRPr="00893BEB">
        <w:rPr>
          <w:rFonts w:eastAsia="Calibri"/>
          <w:b/>
          <w:sz w:val="28"/>
          <w:szCs w:val="28"/>
          <w:lang w:val="vi-VN"/>
        </w:rPr>
        <w:t xml:space="preserve">Nghị định số </w:t>
      </w:r>
      <w:r w:rsidR="00CE0932" w:rsidRPr="00893BEB">
        <w:rPr>
          <w:rFonts w:eastAsia="Calibri"/>
          <w:b/>
          <w:sz w:val="28"/>
          <w:szCs w:val="28"/>
          <w:lang w:val="vi-VN"/>
        </w:rPr>
        <w:t>25/2026/NĐ-CP</w:t>
      </w:r>
    </w:p>
    <w:p w14:paraId="35C37CC0" w14:textId="57C4641F" w:rsidR="00412054" w:rsidRPr="00893BEB" w:rsidRDefault="00CB02C8" w:rsidP="007C5BDD">
      <w:pPr>
        <w:spacing w:after="120"/>
        <w:ind w:firstLine="720"/>
        <w:jc w:val="both"/>
        <w:rPr>
          <w:bCs/>
          <w:sz w:val="28"/>
          <w:szCs w:val="28"/>
          <w:lang w:val="vi-VN"/>
        </w:rPr>
      </w:pPr>
      <w:r w:rsidRPr="00893BEB">
        <w:rPr>
          <w:rFonts w:eastAsia="Calibri"/>
          <w:sz w:val="28"/>
          <w:szCs w:val="28"/>
          <w:lang w:val="vi-VN"/>
        </w:rPr>
        <w:t xml:space="preserve">Trong quá trình triển khai các quy định của </w:t>
      </w:r>
      <w:r w:rsidR="00637AD6" w:rsidRPr="00893BEB">
        <w:rPr>
          <w:rFonts w:eastAsia="Calibri"/>
          <w:bCs/>
          <w:sz w:val="28"/>
          <w:szCs w:val="28"/>
          <w:lang w:val="vi-VN"/>
        </w:rPr>
        <w:t xml:space="preserve">Nghị định số </w:t>
      </w:r>
      <w:r w:rsidR="00CE0932" w:rsidRPr="00893BEB">
        <w:rPr>
          <w:rFonts w:eastAsia="Calibri"/>
          <w:bCs/>
          <w:sz w:val="28"/>
          <w:szCs w:val="28"/>
          <w:lang w:val="vi-VN"/>
        </w:rPr>
        <w:t>25/2026/NĐ-CP</w:t>
      </w:r>
      <w:r w:rsidRPr="00893BEB">
        <w:rPr>
          <w:rFonts w:eastAsia="Calibri"/>
          <w:sz w:val="28"/>
          <w:szCs w:val="28"/>
          <w:lang w:val="vi-VN"/>
        </w:rPr>
        <w:t>, về cơ bản đã thể hiện tính khả thi cả về khả năng thực thi trong thực tế của các cơ quan quản lý nhà nước, đối tượng quản lý và việc tạo ra hiệu quả về kinh tế và xã hội như đã nêu.</w:t>
      </w:r>
    </w:p>
    <w:p w14:paraId="2795B4CF" w14:textId="06F20041" w:rsidR="00412054" w:rsidRPr="00893BEB" w:rsidRDefault="00CB02C8" w:rsidP="007C5BDD">
      <w:pPr>
        <w:spacing w:after="120"/>
        <w:ind w:firstLine="720"/>
        <w:jc w:val="both"/>
        <w:rPr>
          <w:rFonts w:eastAsia="Calibri"/>
          <w:sz w:val="28"/>
          <w:szCs w:val="28"/>
          <w:lang w:val="vi-VN"/>
        </w:rPr>
      </w:pPr>
      <w:r w:rsidRPr="00893BEB">
        <w:rPr>
          <w:rFonts w:eastAsia="Calibri"/>
          <w:sz w:val="28"/>
          <w:szCs w:val="28"/>
          <w:lang w:val="vi-VN"/>
        </w:rPr>
        <w:t xml:space="preserve">Tuy nhiên, </w:t>
      </w:r>
      <w:r w:rsidR="00CF2078" w:rsidRPr="00893BEB">
        <w:rPr>
          <w:rFonts w:eastAsia="Calibri"/>
          <w:sz w:val="28"/>
          <w:szCs w:val="28"/>
          <w:lang w:val="vi-VN"/>
        </w:rPr>
        <w:t>với chủ trương của Đảng và nhà nước về</w:t>
      </w:r>
      <w:r w:rsidRPr="00893BEB">
        <w:rPr>
          <w:rFonts w:eastAsia="Calibri"/>
          <w:sz w:val="28"/>
          <w:szCs w:val="28"/>
          <w:lang w:val="vi-VN"/>
        </w:rPr>
        <w:t xml:space="preserve"> </w:t>
      </w:r>
      <w:r w:rsidR="0070601D" w:rsidRPr="00893BEB">
        <w:rPr>
          <w:rFonts w:eastAsia="Calibri"/>
          <w:sz w:val="28"/>
          <w:szCs w:val="28"/>
          <w:lang w:val="vi-VN"/>
        </w:rPr>
        <w:t>cắt giảm, phân cấp, đơn giản hóa thủ tục hành chính</w:t>
      </w:r>
      <w:r w:rsidR="00CF2078" w:rsidRPr="00893BEB">
        <w:rPr>
          <w:rFonts w:eastAsia="Calibri"/>
          <w:sz w:val="28"/>
          <w:szCs w:val="28"/>
          <w:lang w:val="vi-VN"/>
        </w:rPr>
        <w:t xml:space="preserve"> </w:t>
      </w:r>
      <w:r w:rsidRPr="00893BEB">
        <w:rPr>
          <w:rFonts w:eastAsia="Calibri"/>
          <w:sz w:val="28"/>
          <w:szCs w:val="28"/>
          <w:lang w:val="vi-VN"/>
        </w:rPr>
        <w:t>về quản lý hóa chất</w:t>
      </w:r>
      <w:r w:rsidR="00CF2078" w:rsidRPr="00893BEB">
        <w:rPr>
          <w:rFonts w:eastAsia="Calibri"/>
          <w:sz w:val="28"/>
          <w:szCs w:val="28"/>
          <w:lang w:val="vi-VN"/>
        </w:rPr>
        <w:t>; đồng thời một số nội dung</w:t>
      </w:r>
      <w:r w:rsidR="006D447A" w:rsidRPr="00893BEB">
        <w:rPr>
          <w:rFonts w:eastAsia="Calibri"/>
          <w:sz w:val="28"/>
          <w:szCs w:val="28"/>
          <w:lang w:val="vi-VN"/>
        </w:rPr>
        <w:t xml:space="preserve"> trong Nghị định số 25/2026/NĐ-CP</w:t>
      </w:r>
      <w:r w:rsidR="00CF2078" w:rsidRPr="00893BEB">
        <w:rPr>
          <w:rFonts w:eastAsia="Calibri"/>
          <w:sz w:val="28"/>
          <w:szCs w:val="28"/>
          <w:lang w:val="vi-VN"/>
        </w:rPr>
        <w:t xml:space="preserve"> cần tiếp tục được rà soát hoàn thiện như huấn luyện</w:t>
      </w:r>
      <w:r w:rsidR="00AD1BB3" w:rsidRPr="00893BEB">
        <w:rPr>
          <w:rFonts w:eastAsia="Calibri"/>
          <w:sz w:val="28"/>
          <w:szCs w:val="28"/>
          <w:lang w:val="vi-VN"/>
        </w:rPr>
        <w:t xml:space="preserve"> an toàn</w:t>
      </w:r>
      <w:r w:rsidR="00CF2078" w:rsidRPr="00893BEB">
        <w:rPr>
          <w:rFonts w:eastAsia="Calibri"/>
          <w:sz w:val="28"/>
          <w:szCs w:val="28"/>
          <w:lang w:val="vi-VN"/>
        </w:rPr>
        <w:t xml:space="preserve"> chuyên ngành hoá chất, chứng chỉ tư vấn </w:t>
      </w:r>
      <w:r w:rsidR="00AD1BB3" w:rsidRPr="00893BEB">
        <w:rPr>
          <w:rFonts w:eastAsia="Calibri"/>
          <w:sz w:val="28"/>
          <w:szCs w:val="28"/>
          <w:lang w:val="vi-VN"/>
        </w:rPr>
        <w:t>chuyên ngành</w:t>
      </w:r>
      <w:r w:rsidR="00CF2078" w:rsidRPr="00893BEB">
        <w:rPr>
          <w:rFonts w:eastAsia="Calibri"/>
          <w:sz w:val="28"/>
          <w:szCs w:val="28"/>
          <w:lang w:val="vi-VN"/>
        </w:rPr>
        <w:t xml:space="preserve"> hoá chất,… Do đó,</w:t>
      </w:r>
      <w:r w:rsidRPr="00893BEB">
        <w:rPr>
          <w:rFonts w:eastAsia="Calibri"/>
          <w:sz w:val="28"/>
          <w:szCs w:val="28"/>
          <w:lang w:val="vi-VN"/>
        </w:rPr>
        <w:t xml:space="preserve"> cần</w:t>
      </w:r>
      <w:r w:rsidR="00CF2078" w:rsidRPr="00893BEB">
        <w:rPr>
          <w:rFonts w:eastAsia="Calibri"/>
          <w:sz w:val="28"/>
          <w:szCs w:val="28"/>
          <w:lang w:val="vi-VN"/>
        </w:rPr>
        <w:t xml:space="preserve"> tiếp tục hoàn thiện</w:t>
      </w:r>
      <w:r w:rsidRPr="00893BEB">
        <w:rPr>
          <w:rFonts w:eastAsia="Calibri"/>
          <w:sz w:val="28"/>
          <w:szCs w:val="28"/>
          <w:lang w:val="vi-VN"/>
        </w:rPr>
        <w:t xml:space="preserve"> có những thay đổi phù hợp, hài hòa </w:t>
      </w:r>
      <w:r w:rsidR="00CF2078" w:rsidRPr="00893BEB">
        <w:rPr>
          <w:rFonts w:eastAsia="Calibri"/>
          <w:sz w:val="28"/>
          <w:szCs w:val="28"/>
          <w:lang w:val="vi-VN"/>
        </w:rPr>
        <w:t>để bảo đảm tính thống nhất và khả thi trong quá trình tổ chức thực hiện.</w:t>
      </w:r>
    </w:p>
    <w:p w14:paraId="5E84A1FC" w14:textId="237FB456" w:rsidR="00412054" w:rsidRPr="000E38FA" w:rsidRDefault="001A33DE" w:rsidP="007C5BDD">
      <w:pPr>
        <w:pBdr>
          <w:top w:val="nil"/>
          <w:left w:val="nil"/>
          <w:bottom w:val="nil"/>
          <w:right w:val="nil"/>
          <w:between w:val="nil"/>
        </w:pBdr>
        <w:spacing w:after="120"/>
        <w:ind w:firstLine="720"/>
        <w:jc w:val="both"/>
        <w:rPr>
          <w:rFonts w:eastAsia="Calibri"/>
          <w:b/>
          <w:sz w:val="28"/>
          <w:szCs w:val="28"/>
        </w:rPr>
      </w:pPr>
      <w:r w:rsidRPr="000E38FA">
        <w:rPr>
          <w:rFonts w:eastAsia="Calibri"/>
          <w:b/>
          <w:sz w:val="28"/>
          <w:szCs w:val="28"/>
        </w:rPr>
        <w:t xml:space="preserve">2.4. </w:t>
      </w:r>
      <w:r w:rsidR="00637AD6" w:rsidRPr="000E38FA">
        <w:rPr>
          <w:rFonts w:eastAsia="Calibri"/>
          <w:b/>
          <w:sz w:val="28"/>
          <w:szCs w:val="28"/>
        </w:rPr>
        <w:t>Tổ chức bộ máy thực hiện nhiệm vụ quản lý nhà nước về hóa chất</w:t>
      </w:r>
    </w:p>
    <w:p w14:paraId="38D3930A" w14:textId="430706D8" w:rsidR="00762D7F" w:rsidRPr="000E38FA" w:rsidRDefault="00762D7F" w:rsidP="00762D7F">
      <w:pPr>
        <w:spacing w:after="120"/>
        <w:ind w:firstLine="720"/>
        <w:jc w:val="both"/>
        <w:rPr>
          <w:rFonts w:eastAsia="Calibri"/>
          <w:sz w:val="28"/>
          <w:szCs w:val="28"/>
        </w:rPr>
      </w:pPr>
      <w:r w:rsidRPr="000E38FA">
        <w:rPr>
          <w:rFonts w:eastAsia="Calibri"/>
          <w:sz w:val="28"/>
          <w:szCs w:val="28"/>
        </w:rPr>
        <w:t>Việc triển khai Nghị định số 25/2026/NĐ-CP đã tiếp tục xác định và phân công trách nhiệm quản lý nhà nước về hóa chất giữa các cơ quan ở trung ương và địa phương, góp phần nâng cao vai trò, trách nhiệm của các cơ quan chuyên môn trong tổ chức thực hiện. Tại địa phương, Sở Công Thương tiếp tục là cơ quan chuyên môn tham mưu, giúp UBND cấp tỉnh thực hiện quản lý nhà nước về</w:t>
      </w:r>
      <w:r w:rsidR="009F58FB" w:rsidRPr="000E38FA">
        <w:rPr>
          <w:rFonts w:eastAsia="Calibri"/>
          <w:sz w:val="28"/>
          <w:szCs w:val="28"/>
        </w:rPr>
        <w:t xml:space="preserve"> hoạt động</w:t>
      </w:r>
      <w:r w:rsidRPr="000E38FA">
        <w:rPr>
          <w:rFonts w:eastAsia="Calibri"/>
          <w:sz w:val="28"/>
          <w:szCs w:val="28"/>
        </w:rPr>
        <w:t xml:space="preserve"> hóa chất trong phạm vi chức năng, nhiệm vụ được giao; đồng thời </w:t>
      </w:r>
      <w:r w:rsidRPr="000E38FA">
        <w:rPr>
          <w:rFonts w:eastAsia="Calibri"/>
          <w:sz w:val="28"/>
          <w:szCs w:val="28"/>
        </w:rPr>
        <w:lastRenderedPageBreak/>
        <w:t xml:space="preserve">phối hợp với các cơ quan liên quan trong quản lý hoạt động hóa chất thuộc lĩnh vực chuyên ngành. </w:t>
      </w:r>
      <w:proofErr w:type="gramStart"/>
      <w:r w:rsidRPr="000E38FA">
        <w:rPr>
          <w:rFonts w:eastAsia="Calibri"/>
          <w:sz w:val="28"/>
          <w:szCs w:val="28"/>
        </w:rPr>
        <w:t>Công tác tổ chức thực hiện từng bước được quan tâm, góp phần đưa các quy định của pháp luật về hóa chất vào thực tiễn.</w:t>
      </w:r>
      <w:proofErr w:type="gramEnd"/>
    </w:p>
    <w:p w14:paraId="4CE4AD52" w14:textId="77777777" w:rsidR="006B51B8" w:rsidRPr="000E38FA" w:rsidRDefault="00762D7F" w:rsidP="00762D7F">
      <w:pPr>
        <w:spacing w:after="120"/>
        <w:ind w:firstLine="720"/>
        <w:jc w:val="both"/>
        <w:rPr>
          <w:rFonts w:eastAsia="Calibri"/>
          <w:sz w:val="28"/>
          <w:szCs w:val="28"/>
        </w:rPr>
      </w:pPr>
      <w:r w:rsidRPr="000E38FA">
        <w:rPr>
          <w:rFonts w:eastAsia="Calibri"/>
          <w:sz w:val="28"/>
          <w:szCs w:val="28"/>
        </w:rPr>
        <w:t xml:space="preserve">Tuy nhiên, qua tổng hợp báo cáo của các địa phương, nguồn nhân lực thực hiện công tác quản lý nhà nước về hóa chất còn hạn chế, nhất là đội ngũ có chuyên môn kỹ thuật và kinh nghiệm chuyên sâu; tại một số địa phương, cán bộ thực hiện nhiệm vụ còn phải kiêm nhiệm nhiều lĩnh vực. Điều kiện bảo đảm cho công tác quản lý, bao gồm đào tạo, bồi dưỡng nghiệp vụ, kinh phí và cơ sở vật chất, trang thiết bị phục vụ kiểm tra, giám sát, ứng phó sự cố hóa chất, chưa đồng đều giữa các địa phương. </w:t>
      </w:r>
      <w:proofErr w:type="gramStart"/>
      <w:r w:rsidRPr="000E38FA">
        <w:rPr>
          <w:rFonts w:eastAsia="Calibri"/>
          <w:sz w:val="28"/>
          <w:szCs w:val="28"/>
        </w:rPr>
        <w:t>Bên cạnh đó, sự phối hợp, trao đổi thông tin giữa các cơ quan trong quản lý hóa chất cần tiếp tục được tăng cường để đáp ứng yêu cầu quản lý trong tình hình mới.</w:t>
      </w:r>
      <w:proofErr w:type="gramEnd"/>
      <w:r w:rsidRPr="000E38FA">
        <w:rPr>
          <w:rFonts w:eastAsia="Calibri"/>
          <w:sz w:val="28"/>
          <w:szCs w:val="28"/>
        </w:rPr>
        <w:t xml:space="preserve"> Do đó, trong thời gian tới, cần tiếp tục kiện toàn tổ chức thực hiện, tăng cường đào tạo, bồi dưỡng chuyên môn, </w:t>
      </w:r>
      <w:proofErr w:type="gramStart"/>
      <w:r w:rsidRPr="000E38FA">
        <w:rPr>
          <w:rFonts w:eastAsia="Calibri"/>
          <w:sz w:val="28"/>
          <w:szCs w:val="28"/>
        </w:rPr>
        <w:t>bảo</w:t>
      </w:r>
      <w:proofErr w:type="gramEnd"/>
      <w:r w:rsidRPr="000E38FA">
        <w:rPr>
          <w:rFonts w:eastAsia="Calibri"/>
          <w:sz w:val="28"/>
          <w:szCs w:val="28"/>
        </w:rPr>
        <w:t xml:space="preserve"> đảm nguồn lực và nâng cao hiệu quả phối hợp giữa các cơ quan, qua đó đáp ứng yêu cầu thực thi Nghị định số 25/2026/NĐ-CP.</w:t>
      </w:r>
    </w:p>
    <w:p w14:paraId="10923734" w14:textId="4EC59166" w:rsidR="00412054" w:rsidRPr="000E38FA" w:rsidRDefault="00CB02C8" w:rsidP="00762D7F">
      <w:pPr>
        <w:spacing w:after="120"/>
        <w:ind w:firstLine="720"/>
        <w:jc w:val="both"/>
        <w:rPr>
          <w:rFonts w:eastAsia="Calibri"/>
          <w:sz w:val="28"/>
          <w:szCs w:val="28"/>
        </w:rPr>
      </w:pPr>
      <w:r w:rsidRPr="000E38FA">
        <w:rPr>
          <w:rFonts w:eastAsia="Calibri"/>
          <w:sz w:val="28"/>
          <w:szCs w:val="28"/>
        </w:rPr>
        <w:t xml:space="preserve">Sự phối hợp, kết nối, chia sẻ thông tin liên quan đến quản lý hóa chất giữa các ngành như công thương, </w:t>
      </w:r>
      <w:r w:rsidR="006B51B8" w:rsidRPr="000E38FA">
        <w:rPr>
          <w:rFonts w:eastAsia="Calibri"/>
          <w:sz w:val="28"/>
          <w:szCs w:val="28"/>
        </w:rPr>
        <w:t>nông nghiệp và môi trường</w:t>
      </w:r>
      <w:r w:rsidRPr="000E38FA">
        <w:rPr>
          <w:rFonts w:eastAsia="Calibri"/>
          <w:sz w:val="28"/>
          <w:szCs w:val="28"/>
        </w:rPr>
        <w:t xml:space="preserve">, y tế, giáo dục... ở trung ương và địa phương còn hạn chế. </w:t>
      </w:r>
      <w:proofErr w:type="gramStart"/>
      <w:r w:rsidRPr="000E38FA">
        <w:rPr>
          <w:rFonts w:eastAsia="Calibri"/>
          <w:sz w:val="28"/>
          <w:szCs w:val="28"/>
        </w:rPr>
        <w:t>Sự phối hợp giữa các địa phương còn thiếu chặt chẽ nên việc kiểm soát, quản lý các tổ chức, cá nhân có hoạt động sản xuất, kinh doanh, lưu thông hóa chất trên nhiều địa bàn còn gặp khó khăn.</w:t>
      </w:r>
      <w:proofErr w:type="gramEnd"/>
    </w:p>
    <w:p w14:paraId="58B77491" w14:textId="3AD6092F" w:rsidR="00412054" w:rsidRPr="000E38FA" w:rsidRDefault="001A33DE" w:rsidP="007C5BDD">
      <w:pPr>
        <w:tabs>
          <w:tab w:val="left" w:pos="360"/>
        </w:tabs>
        <w:spacing w:after="120"/>
        <w:ind w:firstLine="720"/>
        <w:jc w:val="both"/>
        <w:rPr>
          <w:rFonts w:eastAsia="Calibri"/>
          <w:b/>
          <w:sz w:val="28"/>
          <w:szCs w:val="28"/>
        </w:rPr>
      </w:pPr>
      <w:r w:rsidRPr="000E38FA">
        <w:rPr>
          <w:rFonts w:eastAsia="Calibri"/>
          <w:b/>
          <w:sz w:val="28"/>
          <w:szCs w:val="28"/>
        </w:rPr>
        <w:t>2.5.</w:t>
      </w:r>
      <w:r w:rsidR="00637AD6" w:rsidRPr="000E38FA">
        <w:rPr>
          <w:rFonts w:eastAsia="Calibri"/>
          <w:b/>
          <w:sz w:val="28"/>
          <w:szCs w:val="28"/>
        </w:rPr>
        <w:t xml:space="preserve"> Công tác </w:t>
      </w:r>
      <w:r w:rsidR="00525E93" w:rsidRPr="000E38FA">
        <w:rPr>
          <w:rFonts w:eastAsia="Calibri"/>
          <w:b/>
          <w:sz w:val="28"/>
          <w:szCs w:val="28"/>
        </w:rPr>
        <w:t>chuyển đổi số và ứng dụng công nghệ thông tin trong quản lý hoá chất</w:t>
      </w:r>
    </w:p>
    <w:p w14:paraId="3F281CAD" w14:textId="7D3F9FFC" w:rsidR="00412054" w:rsidRPr="000E38FA" w:rsidRDefault="0066139C" w:rsidP="00E94AAF">
      <w:pPr>
        <w:spacing w:before="120" w:after="120"/>
        <w:ind w:firstLine="720"/>
        <w:jc w:val="both"/>
        <w:rPr>
          <w:rFonts w:eastAsia="Calibri"/>
          <w:sz w:val="28"/>
          <w:szCs w:val="28"/>
        </w:rPr>
      </w:pPr>
      <w:r w:rsidRPr="000E38FA">
        <w:rPr>
          <w:rFonts w:eastAsia="Calibri"/>
          <w:sz w:val="28"/>
          <w:szCs w:val="28"/>
        </w:rPr>
        <w:t>Việc triển khai Nghị định số 25/2026/NĐ-CP gắn liền với với yêu cầu đẩy mạnh chuyển đổi số và ứng dụng công nghệ thông tin nhằm nâng cao hiệu quả quản lý nhà nước đối với hoạt động hóa chất</w:t>
      </w:r>
      <w:r w:rsidR="003E5669" w:rsidRPr="000E38FA">
        <w:rPr>
          <w:rFonts w:eastAsia="Calibri"/>
          <w:sz w:val="28"/>
          <w:szCs w:val="28"/>
        </w:rPr>
        <w:t xml:space="preserve">; Nghị định cũng đã yêu cầu việc cập nhật Kế hoạch, biện pháp phòng ngừa ứng phó sự cố hoá chất lên Cơ sở dữ liệu chuyên ngành hoá chất (CSDL). </w:t>
      </w:r>
      <w:r w:rsidR="007957A9" w:rsidRPr="000E38FA">
        <w:rPr>
          <w:rFonts w:eastAsia="Calibri"/>
          <w:sz w:val="28"/>
          <w:szCs w:val="28"/>
        </w:rPr>
        <w:t>Cơ sở dữ</w:t>
      </w:r>
      <w:r w:rsidRPr="000E38FA">
        <w:rPr>
          <w:rFonts w:eastAsia="Calibri"/>
          <w:sz w:val="28"/>
          <w:szCs w:val="28"/>
        </w:rPr>
        <w:t xml:space="preserve"> liệu chuyên ngành hoá chất</w:t>
      </w:r>
      <w:r w:rsidR="00CB02C8" w:rsidRPr="000E38FA">
        <w:rPr>
          <w:rFonts w:eastAsia="Calibri"/>
          <w:sz w:val="28"/>
          <w:szCs w:val="28"/>
        </w:rPr>
        <w:t xml:space="preserve"> hỗ trợ hiệu quả trong việc quản lý </w:t>
      </w:r>
      <w:proofErr w:type="gramStart"/>
      <w:r w:rsidR="00CB02C8" w:rsidRPr="000E38FA">
        <w:rPr>
          <w:rFonts w:eastAsia="Calibri"/>
          <w:sz w:val="28"/>
          <w:szCs w:val="28"/>
        </w:rPr>
        <w:t>an</w:t>
      </w:r>
      <w:proofErr w:type="gramEnd"/>
      <w:r w:rsidR="00CB02C8" w:rsidRPr="000E38FA">
        <w:rPr>
          <w:rFonts w:eastAsia="Calibri"/>
          <w:sz w:val="28"/>
          <w:szCs w:val="28"/>
        </w:rPr>
        <w:t xml:space="preserve"> toàn hóa chất cho các doanh nghiệp có hoạt động hóa chất và cộng đồng xung quanh.</w:t>
      </w:r>
      <w:r w:rsidRPr="000E38FA">
        <w:rPr>
          <w:rFonts w:eastAsia="Calibri"/>
          <w:sz w:val="28"/>
          <w:szCs w:val="28"/>
        </w:rPr>
        <w:t xml:space="preserve"> Hệ thống cơ </w:t>
      </w:r>
      <w:r w:rsidR="00CB02C8" w:rsidRPr="000E38FA">
        <w:rPr>
          <w:rFonts w:eastAsia="Calibri"/>
          <w:sz w:val="28"/>
          <w:szCs w:val="28"/>
        </w:rPr>
        <w:t>góp phần từng bước hiện đại hóa cơ sở hạ tầng công nghệ thông tin ngành hóa chất, tạo động lực thúc đẩy phát triển kinh tế xã hội, hỗ trợ đắc lực cho công cuộc cải cách thủ tục hành chính, tạo nền tảng xây dựng nền hành chính điện tử trong phạm vi ngành hóa chất, góp phần đưa đất nước tiến nhanh trên con đường công nghiệp hóa, hiện đại hóa.</w:t>
      </w:r>
    </w:p>
    <w:p w14:paraId="2C6DE9C1" w14:textId="7E76CC20" w:rsidR="00412054" w:rsidRPr="000E38FA" w:rsidRDefault="00CB02C8" w:rsidP="007C5BDD">
      <w:pPr>
        <w:spacing w:after="120"/>
        <w:ind w:firstLine="720"/>
        <w:jc w:val="both"/>
        <w:rPr>
          <w:rFonts w:eastAsia="Calibri"/>
          <w:sz w:val="28"/>
          <w:szCs w:val="28"/>
        </w:rPr>
      </w:pPr>
      <w:r w:rsidRPr="000E38FA">
        <w:rPr>
          <w:rFonts w:eastAsia="Calibri"/>
          <w:sz w:val="28"/>
          <w:szCs w:val="28"/>
        </w:rPr>
        <w:t>Bên cạnh nh</w:t>
      </w:r>
      <w:r w:rsidR="00E94AAF" w:rsidRPr="000E38FA">
        <w:rPr>
          <w:rFonts w:eastAsia="Calibri"/>
          <w:sz w:val="28"/>
          <w:szCs w:val="28"/>
        </w:rPr>
        <w:t>ữ</w:t>
      </w:r>
      <w:r w:rsidRPr="000E38FA">
        <w:rPr>
          <w:rFonts w:eastAsia="Calibri"/>
          <w:sz w:val="28"/>
          <w:szCs w:val="28"/>
        </w:rPr>
        <w:t xml:space="preserve">ng kết quả đã đạt được, </w:t>
      </w:r>
      <w:r w:rsidR="003E5669" w:rsidRPr="000E38FA">
        <w:rPr>
          <w:rFonts w:eastAsia="Calibri"/>
          <w:sz w:val="28"/>
          <w:szCs w:val="28"/>
        </w:rPr>
        <w:t>CSDL</w:t>
      </w:r>
      <w:r w:rsidRPr="000E38FA">
        <w:rPr>
          <w:rFonts w:eastAsia="Calibri"/>
          <w:sz w:val="28"/>
          <w:szCs w:val="28"/>
        </w:rPr>
        <w:t xml:space="preserve"> </w:t>
      </w:r>
      <w:r w:rsidR="00E94AAF" w:rsidRPr="000E38FA">
        <w:rPr>
          <w:rFonts w:eastAsia="Calibri"/>
          <w:sz w:val="28"/>
          <w:szCs w:val="28"/>
        </w:rPr>
        <w:t>vẫn</w:t>
      </w:r>
      <w:r w:rsidRPr="000E38FA">
        <w:rPr>
          <w:rFonts w:eastAsia="Calibri"/>
          <w:sz w:val="28"/>
          <w:szCs w:val="28"/>
        </w:rPr>
        <w:t xml:space="preserve"> còn nhiều nội dung, chức năng cần hoàn thiện:  </w:t>
      </w:r>
    </w:p>
    <w:p w14:paraId="0FAD5467" w14:textId="168F8FF6"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Thiếu liên kết với hệ thống cơ sở dữ liệu hóa chất của </w:t>
      </w:r>
      <w:r w:rsidR="00167C88" w:rsidRPr="000E38FA">
        <w:rPr>
          <w:rFonts w:eastAsia="Calibri"/>
          <w:sz w:val="28"/>
          <w:szCs w:val="28"/>
        </w:rPr>
        <w:t xml:space="preserve"> ngành Công Thương với các cơ quan Hải quan, Công an và Thuế</w:t>
      </w:r>
      <w:r w:rsidRPr="000E38FA">
        <w:rPr>
          <w:rFonts w:eastAsia="Calibri"/>
          <w:sz w:val="28"/>
          <w:szCs w:val="28"/>
        </w:rPr>
        <w:t>, lĩnh vực khác như y tế, nông nghiệp...;</w:t>
      </w:r>
    </w:p>
    <w:p w14:paraId="078BAB3E" w14:textId="77777777" w:rsidR="00412054" w:rsidRPr="000E38FA" w:rsidRDefault="00CB02C8" w:rsidP="007C5BDD">
      <w:pPr>
        <w:spacing w:after="120"/>
        <w:ind w:firstLine="720"/>
        <w:jc w:val="both"/>
        <w:rPr>
          <w:rFonts w:eastAsia="Calibri"/>
          <w:sz w:val="28"/>
          <w:szCs w:val="28"/>
        </w:rPr>
      </w:pPr>
      <w:r w:rsidRPr="000E38FA">
        <w:rPr>
          <w:rFonts w:eastAsia="Calibri"/>
          <w:sz w:val="28"/>
          <w:szCs w:val="28"/>
        </w:rPr>
        <w:t>- Dữ liệu hóa chất trong lĩnh vực công nghiệp, thông tin về hoạt động hóa chất của nhiều doanh doanh nghiệp, một số Sở Công Thương chưa được cập nhật;</w:t>
      </w:r>
    </w:p>
    <w:p w14:paraId="1435295E" w14:textId="5D1DCFEC" w:rsidR="00412054" w:rsidRPr="000E38FA" w:rsidRDefault="00CB02C8" w:rsidP="003E5669">
      <w:pPr>
        <w:spacing w:before="120"/>
        <w:ind w:firstLine="720"/>
        <w:jc w:val="both"/>
        <w:rPr>
          <w:rFonts w:eastAsia="Calibri"/>
          <w:sz w:val="28"/>
          <w:szCs w:val="28"/>
        </w:rPr>
      </w:pPr>
      <w:r w:rsidRPr="000E38FA">
        <w:rPr>
          <w:rFonts w:eastAsia="Calibri"/>
          <w:sz w:val="28"/>
          <w:szCs w:val="28"/>
        </w:rPr>
        <w:lastRenderedPageBreak/>
        <w:t xml:space="preserve">- </w:t>
      </w:r>
      <w:r w:rsidR="003E5669" w:rsidRPr="000E38FA">
        <w:rPr>
          <w:rFonts w:eastAsia="Calibri"/>
          <w:sz w:val="28"/>
          <w:szCs w:val="28"/>
        </w:rPr>
        <w:t>Việc cập nhật biện pháp phòng ngừa, ứng phó sự cố hoá chất lên CSDL đôi lúc còn chậm hoặc chưa đầy đủ</w:t>
      </w:r>
      <w:r w:rsidRPr="000E38FA">
        <w:rPr>
          <w:rFonts w:eastAsia="Calibri"/>
          <w:sz w:val="28"/>
          <w:szCs w:val="28"/>
        </w:rPr>
        <w:t xml:space="preserve">  dẫn tới các chức năng về đánh giá rủi ro hóa chất, hỗ trợ các lực lượng trực tiếp ứng phó sự cố hóa chất chưa được phát triển để đáp ứng nhu cầu.</w:t>
      </w:r>
    </w:p>
    <w:p w14:paraId="2916D5EC" w14:textId="1BD19E96" w:rsidR="00637AD6" w:rsidRPr="000E38FA" w:rsidRDefault="001A33DE" w:rsidP="007C5BDD">
      <w:pPr>
        <w:pBdr>
          <w:top w:val="nil"/>
          <w:left w:val="nil"/>
          <w:bottom w:val="nil"/>
          <w:right w:val="nil"/>
          <w:between w:val="nil"/>
        </w:pBdr>
        <w:spacing w:after="120"/>
        <w:ind w:firstLine="720"/>
        <w:jc w:val="both"/>
        <w:rPr>
          <w:rFonts w:eastAsia="Calibri"/>
          <w:b/>
          <w:bCs/>
          <w:sz w:val="28"/>
          <w:szCs w:val="28"/>
        </w:rPr>
      </w:pPr>
      <w:r w:rsidRPr="000E38FA">
        <w:rPr>
          <w:rFonts w:eastAsia="Calibri"/>
          <w:b/>
          <w:bCs/>
          <w:sz w:val="28"/>
          <w:szCs w:val="28"/>
        </w:rPr>
        <w:t>2.6.</w:t>
      </w:r>
      <w:r w:rsidR="003249DF" w:rsidRPr="000E38FA">
        <w:rPr>
          <w:rFonts w:eastAsia="Calibri"/>
          <w:b/>
          <w:bCs/>
          <w:sz w:val="28"/>
          <w:szCs w:val="28"/>
        </w:rPr>
        <w:t xml:space="preserve"> </w:t>
      </w:r>
      <w:r w:rsidR="00637AD6" w:rsidRPr="000E38FA">
        <w:rPr>
          <w:rFonts w:eastAsia="Calibri"/>
          <w:b/>
          <w:bCs/>
          <w:sz w:val="28"/>
          <w:szCs w:val="28"/>
        </w:rPr>
        <w:t>Công tác tuyên truyền, phổ biến, giáo dục pháp luật</w:t>
      </w:r>
    </w:p>
    <w:p w14:paraId="34E09A88" w14:textId="4BE4B12E" w:rsidR="00BA4208" w:rsidRPr="000E38FA" w:rsidRDefault="00BA4208" w:rsidP="007C5BDD">
      <w:pPr>
        <w:pBdr>
          <w:top w:val="nil"/>
          <w:left w:val="nil"/>
          <w:bottom w:val="nil"/>
          <w:right w:val="nil"/>
          <w:between w:val="nil"/>
        </w:pBdr>
        <w:spacing w:after="120"/>
        <w:ind w:firstLine="720"/>
        <w:jc w:val="both"/>
        <w:rPr>
          <w:rFonts w:eastAsia="Calibri"/>
          <w:sz w:val="28"/>
          <w:szCs w:val="28"/>
        </w:rPr>
      </w:pPr>
      <w:r w:rsidRPr="000E38FA">
        <w:rPr>
          <w:rFonts w:eastAsia="Calibri"/>
          <w:sz w:val="28"/>
          <w:szCs w:val="28"/>
        </w:rPr>
        <w:t>Để Nghị định số 25/2026/NĐ-CP được triển khai hiệu quả và từng bước đi vào thực tiễn, các cơ quan quản lý hóa chất ở Trung ương và địa phương đã quan tâm tổ chức các hoạt động tuyên truyền, phổ biến pháp luật nhằm nâng cao nhận thức và hỗ trợ cộng đồng doanh nghiệp, tổ chức, cá nhân trong việc thực hiện các quy định về hóa chất:</w:t>
      </w:r>
    </w:p>
    <w:p w14:paraId="49EEF3D2" w14:textId="57153FF2" w:rsidR="00BA4208" w:rsidRPr="000E38FA" w:rsidRDefault="00BA4208" w:rsidP="007C5BDD">
      <w:pPr>
        <w:pBdr>
          <w:top w:val="nil"/>
          <w:left w:val="nil"/>
          <w:bottom w:val="nil"/>
          <w:right w:val="nil"/>
          <w:between w:val="nil"/>
        </w:pBdr>
        <w:spacing w:after="120"/>
        <w:ind w:firstLine="720"/>
        <w:jc w:val="both"/>
        <w:rPr>
          <w:rFonts w:eastAsia="Calibri"/>
          <w:sz w:val="28"/>
          <w:szCs w:val="28"/>
        </w:rPr>
      </w:pPr>
      <w:r w:rsidRPr="000E38FA">
        <w:rPr>
          <w:rFonts w:eastAsia="Calibri"/>
          <w:sz w:val="28"/>
          <w:szCs w:val="28"/>
        </w:rPr>
        <w:t>- Ngay từ khi Nghị định số 25/2026/NĐ-CP (cùng với Nghị định số 24/2026/NĐ-CP và Nghị định số 26/2026/NĐ-CP) được Chính phủ ban hành, Bộ Công Thương đã tổ chức các buổi tập huấn trực tuyến về việc triển khai thi hành Luật Hoá chất số 69/2025/QH15 và các văn bản hướng dẫn thi hành Luật cho các Sở Công Thương</w:t>
      </w:r>
      <w:r w:rsidR="00921334" w:rsidRPr="000E38FA">
        <w:rPr>
          <w:rFonts w:eastAsia="Calibri"/>
          <w:sz w:val="28"/>
          <w:szCs w:val="28"/>
        </w:rPr>
        <w:t xml:space="preserve"> nhằm triển khai một cách hiệu quả, thống nhất.</w:t>
      </w:r>
    </w:p>
    <w:p w14:paraId="23335252" w14:textId="77777777" w:rsidR="00921334" w:rsidRPr="000E38FA" w:rsidRDefault="00CB02C8" w:rsidP="007C5BDD">
      <w:pPr>
        <w:pBdr>
          <w:top w:val="nil"/>
          <w:left w:val="nil"/>
          <w:bottom w:val="nil"/>
          <w:right w:val="nil"/>
          <w:between w:val="nil"/>
        </w:pBdr>
        <w:spacing w:after="120"/>
        <w:ind w:firstLine="720"/>
        <w:jc w:val="both"/>
        <w:rPr>
          <w:rFonts w:eastAsia="Calibri"/>
          <w:sz w:val="28"/>
          <w:szCs w:val="28"/>
        </w:rPr>
      </w:pPr>
      <w:r w:rsidRPr="000E38FA">
        <w:rPr>
          <w:rFonts w:eastAsia="Calibri"/>
          <w:sz w:val="28"/>
          <w:szCs w:val="28"/>
        </w:rPr>
        <w:t xml:space="preserve">- </w:t>
      </w:r>
      <w:r w:rsidR="00921334" w:rsidRPr="000E38FA">
        <w:rPr>
          <w:rFonts w:eastAsia="Calibri"/>
          <w:sz w:val="28"/>
          <w:szCs w:val="28"/>
        </w:rPr>
        <w:t xml:space="preserve">Các hoạt động tuyên truyền, phổ biến pháp luật được triển khai với nhiều nhóm đối tượng, gồm doanh nghiệp, hiệp hội ngành hàng, cơ quan quản lý nhà nước và các tổ chức, cá nhân có liên quan. </w:t>
      </w:r>
    </w:p>
    <w:p w14:paraId="7508CE4B" w14:textId="77777777" w:rsidR="00921334" w:rsidRPr="000E38FA" w:rsidRDefault="00921334" w:rsidP="007C5BDD">
      <w:pPr>
        <w:pBdr>
          <w:top w:val="nil"/>
          <w:left w:val="nil"/>
          <w:bottom w:val="nil"/>
          <w:right w:val="nil"/>
          <w:between w:val="nil"/>
        </w:pBdr>
        <w:spacing w:after="120"/>
        <w:ind w:firstLine="720"/>
        <w:jc w:val="both"/>
        <w:rPr>
          <w:rFonts w:eastAsia="Calibri"/>
          <w:sz w:val="28"/>
          <w:szCs w:val="28"/>
        </w:rPr>
      </w:pPr>
      <w:r w:rsidRPr="000E38FA">
        <w:rPr>
          <w:rFonts w:eastAsia="Calibri"/>
          <w:sz w:val="28"/>
          <w:szCs w:val="28"/>
        </w:rPr>
        <w:t xml:space="preserve">- </w:t>
      </w:r>
      <w:r w:rsidRPr="000E38FA">
        <w:rPr>
          <w:rFonts w:eastAsia="Calibri"/>
          <w:i/>
          <w:iCs/>
          <w:sz w:val="28"/>
          <w:szCs w:val="28"/>
        </w:rPr>
        <w:t>Hình thức tuyên truyền</w:t>
      </w:r>
      <w:r w:rsidRPr="000E38FA">
        <w:rPr>
          <w:rFonts w:eastAsia="Calibri"/>
          <w:sz w:val="28"/>
          <w:szCs w:val="28"/>
        </w:rPr>
        <w:t xml:space="preserve"> tương đối đa dạng, thông qua giải đáp pháp luật, hội thảo (trực tuyến và trực tiếp), diễn đàn, khóa đào tạo, tài liệu và các hình thức cung cấp thông tin khác.</w:t>
      </w:r>
    </w:p>
    <w:p w14:paraId="410E7E0F" w14:textId="24D035C2" w:rsidR="00412054" w:rsidRPr="000E38FA" w:rsidRDefault="00921334" w:rsidP="007C5BDD">
      <w:pPr>
        <w:pBdr>
          <w:top w:val="nil"/>
          <w:left w:val="nil"/>
          <w:bottom w:val="nil"/>
          <w:right w:val="nil"/>
          <w:between w:val="nil"/>
        </w:pBdr>
        <w:spacing w:after="120"/>
        <w:ind w:firstLine="720"/>
        <w:jc w:val="both"/>
        <w:rPr>
          <w:rFonts w:eastAsia="Calibri"/>
          <w:sz w:val="28"/>
          <w:szCs w:val="28"/>
        </w:rPr>
      </w:pPr>
      <w:r w:rsidRPr="000E38FA">
        <w:rPr>
          <w:rFonts w:eastAsia="Calibri"/>
          <w:sz w:val="28"/>
          <w:szCs w:val="28"/>
        </w:rPr>
        <w:t xml:space="preserve">- </w:t>
      </w:r>
      <w:r w:rsidRPr="000E38FA">
        <w:rPr>
          <w:rFonts w:eastAsia="Calibri"/>
          <w:i/>
          <w:iCs/>
          <w:sz w:val="28"/>
          <w:szCs w:val="28"/>
        </w:rPr>
        <w:t>Nội dung tuyên truyền</w:t>
      </w:r>
      <w:r w:rsidRPr="000E38FA">
        <w:rPr>
          <w:rFonts w:eastAsia="Calibri"/>
          <w:sz w:val="28"/>
          <w:szCs w:val="28"/>
        </w:rPr>
        <w:t xml:space="preserve"> không chỉ tập trung vào quy định pháp luật mà còn gắn với thực tiễn hoạt động hóa chất, qua đó tạo điều kiện trao đổi, thảo luận về những vấn đề phát sinh trong quá trình thực hiện pháp luật</w:t>
      </w:r>
      <w:r w:rsidR="00CB02C8" w:rsidRPr="000E38FA">
        <w:rPr>
          <w:rFonts w:eastAsia="Calibri"/>
          <w:sz w:val="28"/>
          <w:szCs w:val="28"/>
        </w:rPr>
        <w:t xml:space="preserve">. </w:t>
      </w:r>
    </w:p>
    <w:p w14:paraId="73BCED91" w14:textId="77F0948C" w:rsidR="00412054" w:rsidRPr="000E38FA" w:rsidRDefault="00CB02C8" w:rsidP="007C5BDD">
      <w:pPr>
        <w:pBdr>
          <w:top w:val="nil"/>
          <w:left w:val="nil"/>
          <w:bottom w:val="nil"/>
          <w:right w:val="nil"/>
          <w:between w:val="nil"/>
        </w:pBdr>
        <w:spacing w:after="120"/>
        <w:ind w:firstLine="720"/>
        <w:jc w:val="both"/>
        <w:rPr>
          <w:rFonts w:eastAsia="Calibri"/>
          <w:sz w:val="28"/>
          <w:szCs w:val="28"/>
        </w:rPr>
      </w:pPr>
      <w:r w:rsidRPr="000E38FA">
        <w:rPr>
          <w:rFonts w:eastAsia="Calibri"/>
          <w:sz w:val="28"/>
          <w:szCs w:val="28"/>
        </w:rPr>
        <w:t xml:space="preserve">- </w:t>
      </w:r>
      <w:r w:rsidR="00921334" w:rsidRPr="000E38FA">
        <w:rPr>
          <w:rFonts w:eastAsia="Calibri"/>
          <w:sz w:val="28"/>
          <w:szCs w:val="28"/>
        </w:rPr>
        <w:t xml:space="preserve">Bên cạnh đó, hoạt động huấn luyện an toàn hóa chất tiếp tục là một nội dung quan trọng trong việc phổ biến kiến thức pháp luật và nâng cao nhận thức về an toàn hóa chất cho doanh nghiệp và người </w:t>
      </w:r>
      <w:proofErr w:type="gramStart"/>
      <w:r w:rsidR="00921334" w:rsidRPr="000E38FA">
        <w:rPr>
          <w:rFonts w:eastAsia="Calibri"/>
          <w:sz w:val="28"/>
          <w:szCs w:val="28"/>
        </w:rPr>
        <w:t>lao</w:t>
      </w:r>
      <w:proofErr w:type="gramEnd"/>
      <w:r w:rsidR="00921334" w:rsidRPr="000E38FA">
        <w:rPr>
          <w:rFonts w:eastAsia="Calibri"/>
          <w:sz w:val="28"/>
          <w:szCs w:val="28"/>
        </w:rPr>
        <w:t xml:space="preserve"> động. Nội dung huấn luyện bao gồm các quy định về quản lý, </w:t>
      </w:r>
      <w:proofErr w:type="gramStart"/>
      <w:r w:rsidR="00921334" w:rsidRPr="000E38FA">
        <w:rPr>
          <w:rFonts w:eastAsia="Calibri"/>
          <w:sz w:val="28"/>
          <w:szCs w:val="28"/>
        </w:rPr>
        <w:t>an</w:t>
      </w:r>
      <w:proofErr w:type="gramEnd"/>
      <w:r w:rsidR="00921334" w:rsidRPr="000E38FA">
        <w:rPr>
          <w:rFonts w:eastAsia="Calibri"/>
          <w:sz w:val="28"/>
          <w:szCs w:val="28"/>
        </w:rPr>
        <w:t xml:space="preserve"> toàn hóa chất và thực hành ứng phó sự cố hóa chất, với nội dung phù hợp với từng nhóm đối tượng được quy định trong Nghị định số 2</w:t>
      </w:r>
      <w:r w:rsidR="00002267" w:rsidRPr="000E38FA">
        <w:rPr>
          <w:rFonts w:eastAsia="Calibri"/>
          <w:sz w:val="28"/>
          <w:szCs w:val="28"/>
        </w:rPr>
        <w:t>5</w:t>
      </w:r>
      <w:r w:rsidR="00921334" w:rsidRPr="000E38FA">
        <w:rPr>
          <w:rFonts w:eastAsia="Calibri"/>
          <w:sz w:val="28"/>
          <w:szCs w:val="28"/>
        </w:rPr>
        <w:t>/2026/NĐ-CP.</w:t>
      </w:r>
    </w:p>
    <w:p w14:paraId="31F2B6BB" w14:textId="606136C4" w:rsidR="00412054" w:rsidRPr="000E38FA" w:rsidRDefault="00CB02C8" w:rsidP="007C5BDD">
      <w:pPr>
        <w:pBdr>
          <w:top w:val="nil"/>
          <w:left w:val="nil"/>
          <w:bottom w:val="nil"/>
          <w:right w:val="nil"/>
          <w:between w:val="nil"/>
        </w:pBdr>
        <w:spacing w:after="120"/>
        <w:ind w:firstLine="720"/>
        <w:jc w:val="both"/>
        <w:rPr>
          <w:rFonts w:eastAsia="Calibri"/>
          <w:sz w:val="28"/>
          <w:szCs w:val="28"/>
        </w:rPr>
      </w:pPr>
      <w:proofErr w:type="gramStart"/>
      <w:r w:rsidRPr="000E38FA">
        <w:rPr>
          <w:rFonts w:eastAsia="Calibri"/>
          <w:sz w:val="28"/>
          <w:szCs w:val="28"/>
        </w:rPr>
        <w:t>Hiệu quả công tác tuyên truyền, phổ biến pháp luật trong lĩnh vực hóa chất của các cơ quan quản lý cũng có thể được phản ánh qua mức độ nhận thức của cộng đồng xã hội và doanh nghiệp ngày càng được nâng cao.</w:t>
      </w:r>
      <w:proofErr w:type="gramEnd"/>
      <w:r w:rsidRPr="000E38FA">
        <w:rPr>
          <w:rFonts w:eastAsia="Calibri"/>
          <w:sz w:val="28"/>
          <w:szCs w:val="28"/>
        </w:rPr>
        <w:t xml:space="preserve"> </w:t>
      </w:r>
      <w:proofErr w:type="gramStart"/>
      <w:r w:rsidRPr="000E38FA">
        <w:rPr>
          <w:rFonts w:eastAsia="Calibri"/>
          <w:sz w:val="28"/>
          <w:szCs w:val="28"/>
        </w:rPr>
        <w:t>Hiểu biết của doanh nghiệp về Luật Hóa chất</w:t>
      </w:r>
      <w:r w:rsidR="003B1379" w:rsidRPr="000E38FA">
        <w:rPr>
          <w:rFonts w:eastAsia="Calibri"/>
          <w:sz w:val="28"/>
          <w:szCs w:val="28"/>
        </w:rPr>
        <w:t xml:space="preserve"> số 69/2025/QH15</w:t>
      </w:r>
      <w:r w:rsidRPr="000E38FA">
        <w:rPr>
          <w:rFonts w:eastAsia="Calibri"/>
          <w:sz w:val="28"/>
          <w:szCs w:val="28"/>
        </w:rPr>
        <w:t xml:space="preserve"> không chỉ đóng vai trò quan trọng trong việc thực thi hiệu quả pháp luật trong lĩnh vực hóa chất mà còn có ý nghĩa tích cực đối với chính hoạt động hóa chất của doanh nghiệp.</w:t>
      </w:r>
      <w:proofErr w:type="gramEnd"/>
    </w:p>
    <w:p w14:paraId="21FD5EAE" w14:textId="77777777" w:rsidR="00002267" w:rsidRPr="000E38FA" w:rsidRDefault="00002267" w:rsidP="007C5BDD">
      <w:pPr>
        <w:spacing w:after="120"/>
        <w:ind w:firstLine="720"/>
        <w:jc w:val="both"/>
        <w:rPr>
          <w:rFonts w:eastAsia="Calibri"/>
          <w:sz w:val="28"/>
          <w:szCs w:val="28"/>
        </w:rPr>
      </w:pPr>
      <w:proofErr w:type="gramStart"/>
      <w:r w:rsidRPr="000E38FA">
        <w:rPr>
          <w:rFonts w:eastAsia="Calibri"/>
          <w:i/>
          <w:iCs/>
          <w:sz w:val="28"/>
          <w:szCs w:val="28"/>
        </w:rPr>
        <w:t>Tuy nhiên</w:t>
      </w:r>
      <w:r w:rsidRPr="000E38FA">
        <w:rPr>
          <w:rFonts w:eastAsia="Calibri"/>
          <w:sz w:val="28"/>
          <w:szCs w:val="28"/>
        </w:rPr>
        <w:t>, công tác tuyên truyền, phổ biến pháp luật chưa đồng đều giữa các địa phương và nhóm đối tượng; một số doanh nghiệp, nhất là doanh nghiệp quy mô nhỏ, còn hạn chế trong việc chủ động cập nhật và áp dụng các quy định mới.</w:t>
      </w:r>
      <w:proofErr w:type="gramEnd"/>
      <w:r w:rsidRPr="000E38FA">
        <w:rPr>
          <w:rFonts w:eastAsia="Calibri"/>
          <w:sz w:val="28"/>
          <w:szCs w:val="28"/>
        </w:rPr>
        <w:t xml:space="preserve"> Một số nội dung có tính chuyên môn, kỹ thuật cao cũng cần được hướng dẫn cụ thể, thiết thực hơn. Thời gian tới, cần tiếp tục đa dạng hóa hình thức phổ </w:t>
      </w:r>
      <w:r w:rsidRPr="000E38FA">
        <w:rPr>
          <w:rFonts w:eastAsia="Calibri"/>
          <w:sz w:val="28"/>
          <w:szCs w:val="28"/>
        </w:rPr>
        <w:lastRenderedPageBreak/>
        <w:t>biến, tăng cường tài liệu hướng dẫn, tập huấn chuyên sâu và chú trọng các nhóm đối tượng có mức độ tiếp cận pháp luật còn hạn chế, qua đó góp phần bảo đảm việc hiểu và áp dụng thống nhất các quy định của pháp luật về hóa chất.</w:t>
      </w:r>
    </w:p>
    <w:p w14:paraId="1C8F5C71" w14:textId="724025F7" w:rsidR="00412054" w:rsidRPr="000E38FA" w:rsidRDefault="003249DF" w:rsidP="007C5BDD">
      <w:pPr>
        <w:spacing w:after="120"/>
        <w:ind w:firstLine="720"/>
        <w:jc w:val="both"/>
        <w:rPr>
          <w:rFonts w:eastAsia="Calibri"/>
          <w:b/>
          <w:sz w:val="28"/>
          <w:szCs w:val="28"/>
        </w:rPr>
      </w:pPr>
      <w:r w:rsidRPr="000E38FA">
        <w:rPr>
          <w:rFonts w:eastAsia="Calibri"/>
          <w:b/>
          <w:sz w:val="28"/>
          <w:szCs w:val="28"/>
        </w:rPr>
        <w:t>II. KẾT QUẢ THỰC HIỆN</w:t>
      </w:r>
    </w:p>
    <w:p w14:paraId="5D252113" w14:textId="21D5697C" w:rsidR="003249DF" w:rsidRPr="000E38FA" w:rsidRDefault="003249DF" w:rsidP="007C5BDD">
      <w:pPr>
        <w:spacing w:after="120"/>
        <w:ind w:firstLine="720"/>
        <w:jc w:val="both"/>
        <w:rPr>
          <w:rFonts w:eastAsia="Calibri"/>
          <w:b/>
          <w:sz w:val="28"/>
          <w:szCs w:val="28"/>
        </w:rPr>
      </w:pPr>
      <w:r w:rsidRPr="000E38FA">
        <w:rPr>
          <w:rFonts w:eastAsia="Calibri"/>
          <w:b/>
          <w:sz w:val="28"/>
          <w:szCs w:val="28"/>
        </w:rPr>
        <w:t>1. Công tác chỉ đạo, triển khai và tổ chức thi hành văn bản quy phạm pháp luật</w:t>
      </w:r>
    </w:p>
    <w:p w14:paraId="350682EA" w14:textId="77777777" w:rsidR="006C78AC" w:rsidRPr="000E38FA" w:rsidRDefault="00551687" w:rsidP="007C5BDD">
      <w:pPr>
        <w:spacing w:after="120"/>
        <w:ind w:firstLine="720"/>
        <w:jc w:val="both"/>
        <w:rPr>
          <w:rFonts w:eastAsia="Calibri"/>
          <w:bCs/>
          <w:sz w:val="28"/>
          <w:szCs w:val="28"/>
        </w:rPr>
      </w:pPr>
      <w:proofErr w:type="gramStart"/>
      <w:r w:rsidRPr="000E38FA">
        <w:rPr>
          <w:rFonts w:eastAsia="Calibri"/>
          <w:bCs/>
          <w:sz w:val="28"/>
          <w:szCs w:val="28"/>
        </w:rPr>
        <w:t>Ngay sau khi Nghị định số 25/2026/NĐ-CP và Nghị định số 26/2026/NĐ-CP có hiệu lực, công tác chỉ đạo điều hành đã được triển khai đồng bộ, quyết liệt từ cấp Trung ương đến địa phương.</w:t>
      </w:r>
      <w:proofErr w:type="gramEnd"/>
      <w:r w:rsidRPr="000E38FA">
        <w:t xml:space="preserve"> </w:t>
      </w:r>
      <w:r w:rsidRPr="000E38FA">
        <w:rPr>
          <w:rFonts w:eastAsia="Calibri"/>
          <w:bCs/>
          <w:sz w:val="28"/>
          <w:szCs w:val="28"/>
        </w:rPr>
        <w:t>Bộ Công Thương đã kịp thời ban hành các văn bản</w:t>
      </w:r>
      <w:r w:rsidR="003272C0" w:rsidRPr="000E38FA">
        <w:rPr>
          <w:rStyle w:val="FootnoteReference"/>
          <w:rFonts w:eastAsia="Calibri"/>
          <w:bCs/>
          <w:sz w:val="28"/>
          <w:szCs w:val="28"/>
        </w:rPr>
        <w:footnoteReference w:id="1"/>
      </w:r>
      <w:r w:rsidRPr="000E38FA">
        <w:rPr>
          <w:rFonts w:eastAsia="Calibri"/>
          <w:bCs/>
          <w:sz w:val="28"/>
          <w:szCs w:val="28"/>
        </w:rPr>
        <w:t xml:space="preserve"> hướng dẫn nghiệp vụ, tạo khung khổ pháp lý cần thiết để các địa phương căn cứ thực hiện Nghị định.</w:t>
      </w:r>
      <w:r w:rsidR="006C78AC" w:rsidRPr="000E38FA">
        <w:rPr>
          <w:rFonts w:eastAsia="Calibri"/>
          <w:bCs/>
          <w:sz w:val="28"/>
          <w:szCs w:val="28"/>
        </w:rPr>
        <w:t xml:space="preserve"> </w:t>
      </w:r>
    </w:p>
    <w:p w14:paraId="0E866779" w14:textId="5395AE44" w:rsidR="00C57B2E" w:rsidRPr="000E38FA" w:rsidRDefault="006C78AC" w:rsidP="007C5BDD">
      <w:pPr>
        <w:spacing w:after="120"/>
        <w:ind w:firstLine="720"/>
        <w:jc w:val="both"/>
        <w:rPr>
          <w:rFonts w:eastAsia="Calibri"/>
          <w:bCs/>
          <w:sz w:val="28"/>
          <w:szCs w:val="28"/>
        </w:rPr>
      </w:pPr>
      <w:r w:rsidRPr="000E38FA">
        <w:rPr>
          <w:rFonts w:eastAsia="Calibri"/>
          <w:bCs/>
          <w:sz w:val="28"/>
          <w:szCs w:val="28"/>
        </w:rPr>
        <w:t>Tại các tỉnh, thành phố trực thuộc Trung ương, Ủy ban nhân dân (UBND) các cấp đã chủ động ban hành các Kế hoạch triển khai chi tiết, chỉ đạo Sở Công Thương và các sở, ngành liên quan rà soát, tham mưu ban hành các văn bản chỉ đạo sát với thực thù địa bàn. Ở khối các Bộ quản lý chuyên ngành, Bộ Công an, Bộ Quốc phòng và Bộ Nông nghiệp và Môi trường</w:t>
      </w:r>
      <w:r w:rsidR="006A6BD3" w:rsidRPr="000E38FA">
        <w:rPr>
          <w:rFonts w:eastAsia="Calibri"/>
          <w:bCs/>
          <w:sz w:val="28"/>
          <w:szCs w:val="28"/>
        </w:rPr>
        <w:t>,…</w:t>
      </w:r>
      <w:r w:rsidRPr="000E38FA">
        <w:rPr>
          <w:rFonts w:eastAsia="Calibri"/>
          <w:bCs/>
          <w:sz w:val="28"/>
          <w:szCs w:val="28"/>
        </w:rPr>
        <w:t xml:space="preserve"> cũng đã kịp thời quán triệt nội dung Nghị định đến toàn thể các đơn vị trực thuộc, gắn việc thi hành pháp luật hóa chất với công tác quản lý kỹ thuật và an toàn đặc thù của ngành.</w:t>
      </w:r>
    </w:p>
    <w:p w14:paraId="7EA62EC0" w14:textId="452022D6" w:rsidR="00C80895" w:rsidRPr="000E38FA" w:rsidRDefault="00C80895" w:rsidP="007C5BDD">
      <w:pPr>
        <w:spacing w:after="120"/>
        <w:ind w:firstLine="720"/>
        <w:jc w:val="both"/>
        <w:rPr>
          <w:rFonts w:eastAsia="Calibri"/>
          <w:b/>
          <w:sz w:val="28"/>
          <w:szCs w:val="28"/>
        </w:rPr>
      </w:pPr>
      <w:r w:rsidRPr="000E38FA">
        <w:rPr>
          <w:rFonts w:eastAsia="Calibri"/>
          <w:b/>
          <w:sz w:val="28"/>
          <w:szCs w:val="28"/>
        </w:rPr>
        <w:t>1.1 Hoạt động cấp chứng chỉ tư vấn chuyên ngành hoá chất</w:t>
      </w:r>
    </w:p>
    <w:p w14:paraId="13A56CD3" w14:textId="63E3F18B" w:rsidR="00E6376A" w:rsidRPr="000E38FA" w:rsidRDefault="00E6376A" w:rsidP="007C5BDD">
      <w:pPr>
        <w:spacing w:after="120"/>
        <w:ind w:firstLine="720"/>
        <w:jc w:val="both"/>
        <w:rPr>
          <w:rFonts w:eastAsia="Calibri"/>
          <w:bCs/>
          <w:sz w:val="28"/>
          <w:szCs w:val="28"/>
        </w:rPr>
      </w:pPr>
      <w:r w:rsidRPr="000E38FA">
        <w:rPr>
          <w:rFonts w:eastAsia="Calibri"/>
          <w:bCs/>
          <w:sz w:val="28"/>
          <w:szCs w:val="28"/>
        </w:rPr>
        <w:t>Điểm sáng nổi bật trong tổ chức thực hiện là nỗ lực cải cách hành chính và đẩy mạnh phân cấp, phân quyền. . Hầu hết các địa phương như Hà Nội, Thái Nguyên, Hà Tĩnh, Ninh Bình đã thực hiện công bố danh mục thủ tục hành chính mới và ủy quyền cho Giám đốc Sở Công Thương trực tiếp thẩm định, giải quyết hồ sơ</w:t>
      </w:r>
      <w:r w:rsidR="00C80895" w:rsidRPr="000E38FA">
        <w:rPr>
          <w:rFonts w:eastAsia="Calibri"/>
          <w:bCs/>
          <w:sz w:val="28"/>
          <w:szCs w:val="28"/>
        </w:rPr>
        <w:t xml:space="preserve"> cấp Chứng chỉ tư vấn chuyên ngành hoá chất</w:t>
      </w:r>
      <w:r w:rsidRPr="000E38FA">
        <w:rPr>
          <w:rFonts w:eastAsia="Calibri"/>
          <w:bCs/>
          <w:sz w:val="28"/>
          <w:szCs w:val="28"/>
        </w:rPr>
        <w:t xml:space="preserve"> nhằm rút ngắn thời gian và tạo thuận lợi tối đa cho doanh nghiệp. Song song đó, công tác tuyên truyền, phổ biến giáo dục pháp luật được triển khai đa dạng qua các hội nghị tập huấn trực tiếp và trực tuyến, kết hợp với các kênh trao đổi hiện đại như nhóm cộng đồng Zalo, giúp nâng cao đáng kể nhận thức và ý thức tuân thủ của tổ chức, cá nhân hoạt động hóa chất.</w:t>
      </w:r>
    </w:p>
    <w:p w14:paraId="753D2AA6" w14:textId="0359250C" w:rsidR="00412054" w:rsidRPr="000E38FA" w:rsidRDefault="001A33DE" w:rsidP="007C5BDD">
      <w:pPr>
        <w:spacing w:after="120"/>
        <w:ind w:firstLine="720"/>
        <w:jc w:val="both"/>
        <w:rPr>
          <w:rFonts w:eastAsia="Calibri"/>
          <w:b/>
          <w:bCs/>
          <w:iCs/>
          <w:sz w:val="28"/>
          <w:szCs w:val="28"/>
        </w:rPr>
      </w:pPr>
      <w:r w:rsidRPr="000E38FA">
        <w:rPr>
          <w:rFonts w:eastAsia="Calibri"/>
          <w:b/>
          <w:sz w:val="28"/>
          <w:szCs w:val="28"/>
        </w:rPr>
        <w:t>1.</w:t>
      </w:r>
      <w:r w:rsidR="009E0860" w:rsidRPr="000E38FA">
        <w:rPr>
          <w:rFonts w:eastAsia="Calibri"/>
          <w:b/>
          <w:sz w:val="28"/>
          <w:szCs w:val="28"/>
        </w:rPr>
        <w:t>2</w:t>
      </w:r>
      <w:r w:rsidRPr="000E38FA">
        <w:rPr>
          <w:rFonts w:eastAsia="Calibri"/>
          <w:b/>
          <w:sz w:val="28"/>
          <w:szCs w:val="28"/>
        </w:rPr>
        <w:t>.</w:t>
      </w:r>
      <w:r w:rsidR="003249DF" w:rsidRPr="000E38FA">
        <w:rPr>
          <w:rFonts w:eastAsia="Calibri"/>
          <w:b/>
          <w:sz w:val="28"/>
          <w:szCs w:val="28"/>
        </w:rPr>
        <w:t xml:space="preserve"> </w:t>
      </w:r>
      <w:r w:rsidR="003249DF" w:rsidRPr="000E38FA">
        <w:rPr>
          <w:rFonts w:eastAsia="Calibri"/>
          <w:b/>
          <w:bCs/>
          <w:iCs/>
          <w:sz w:val="28"/>
          <w:szCs w:val="28"/>
        </w:rPr>
        <w:t xml:space="preserve">Hoạt động phòng ngừa, ứng phó sự cố hóa chất và kiểm soát </w:t>
      </w:r>
      <w:proofErr w:type="gramStart"/>
      <w:r w:rsidR="003249DF" w:rsidRPr="000E38FA">
        <w:rPr>
          <w:rFonts w:eastAsia="Calibri"/>
          <w:b/>
          <w:bCs/>
          <w:iCs/>
          <w:sz w:val="28"/>
          <w:szCs w:val="28"/>
        </w:rPr>
        <w:t>an</w:t>
      </w:r>
      <w:proofErr w:type="gramEnd"/>
      <w:r w:rsidR="003249DF" w:rsidRPr="000E38FA">
        <w:rPr>
          <w:rFonts w:eastAsia="Calibri"/>
          <w:b/>
          <w:bCs/>
          <w:iCs/>
          <w:sz w:val="28"/>
          <w:szCs w:val="28"/>
        </w:rPr>
        <w:t xml:space="preserve"> toàn hóa chất</w:t>
      </w:r>
    </w:p>
    <w:p w14:paraId="2307FCF1" w14:textId="31820603" w:rsidR="00412054" w:rsidRPr="000E38FA" w:rsidRDefault="00CA5B3C" w:rsidP="007C5BDD">
      <w:pPr>
        <w:spacing w:after="120"/>
        <w:ind w:firstLine="720"/>
        <w:jc w:val="both"/>
        <w:rPr>
          <w:rFonts w:eastAsia="Calibri"/>
          <w:sz w:val="28"/>
          <w:szCs w:val="28"/>
        </w:rPr>
      </w:pPr>
      <w:proofErr w:type="gramStart"/>
      <w:r w:rsidRPr="000E38FA">
        <w:rPr>
          <w:rFonts w:eastAsia="Calibri"/>
          <w:sz w:val="28"/>
          <w:szCs w:val="28"/>
        </w:rPr>
        <w:t>Công tác phòng ngừa, ứng phó sự cố hóa chất được các địa phương và doanh nghiệp có hoạt động hóa chất quan tâm triển khai.</w:t>
      </w:r>
      <w:proofErr w:type="gramEnd"/>
      <w:r w:rsidRPr="000E38FA">
        <w:rPr>
          <w:rFonts w:eastAsia="Calibri"/>
          <w:sz w:val="28"/>
          <w:szCs w:val="28"/>
        </w:rPr>
        <w:t xml:space="preserve"> Nghị định số 25/2026/NĐ-CP quy định về Kế hoạch phòng ngừa, ứng phó sự cố hóa chất cấp tỉnh, theo đó UBND cấp tỉnh giao cơ quan chuyên môn phối hợp với các cơ quan liên quan xây dựng, hoàn thiện và trình ban hành Kế hoạch. Trên cơ sở đó, các địa phương tổ chức xây dựng, triển khai kế hoạch và thực hiện diễn tập ứng phó sự cố </w:t>
      </w:r>
      <w:proofErr w:type="gramStart"/>
      <w:r w:rsidRPr="000E38FA">
        <w:rPr>
          <w:rFonts w:eastAsia="Calibri"/>
          <w:sz w:val="28"/>
          <w:szCs w:val="28"/>
        </w:rPr>
        <w:t>theo</w:t>
      </w:r>
      <w:proofErr w:type="gramEnd"/>
      <w:r w:rsidRPr="000E38FA">
        <w:rPr>
          <w:rFonts w:eastAsia="Calibri"/>
          <w:sz w:val="28"/>
          <w:szCs w:val="28"/>
        </w:rPr>
        <w:t xml:space="preserve"> quy định. Qua đó, từng bước nâng cao khả năng sẵn sàng ứng </w:t>
      </w:r>
      <w:r w:rsidRPr="000E38FA">
        <w:rPr>
          <w:rFonts w:eastAsia="Calibri"/>
          <w:sz w:val="28"/>
          <w:szCs w:val="28"/>
        </w:rPr>
        <w:lastRenderedPageBreak/>
        <w:t>phó, huy động lực lượng, phương tiện, bảo đảm hậu cần và tăng cường phối hợp giữa các cơ quan, đơn vị trong phòng ngừa, ứng phó sự cố hóa chất</w:t>
      </w:r>
      <w:r w:rsidR="00CB02C8" w:rsidRPr="000E38FA">
        <w:rPr>
          <w:rFonts w:eastAsia="Calibri"/>
          <w:sz w:val="28"/>
          <w:szCs w:val="28"/>
        </w:rPr>
        <w:t>.</w:t>
      </w:r>
    </w:p>
    <w:p w14:paraId="047F7887" w14:textId="77777777"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Đối với các doanh nghiệp, quy định pháp luật hiện hành về quản lý hóa chất yêu cầu đảm bảo </w:t>
      </w:r>
      <w:proofErr w:type="gramStart"/>
      <w:r w:rsidRPr="000E38FA">
        <w:rPr>
          <w:rFonts w:eastAsia="Calibri"/>
          <w:sz w:val="28"/>
          <w:szCs w:val="28"/>
        </w:rPr>
        <w:t>an</w:t>
      </w:r>
      <w:proofErr w:type="gramEnd"/>
      <w:r w:rsidRPr="000E38FA">
        <w:rPr>
          <w:rFonts w:eastAsia="Calibri"/>
          <w:sz w:val="28"/>
          <w:szCs w:val="28"/>
        </w:rPr>
        <w:t xml:space="preserve"> toàn thông qua một số hoạt động:</w:t>
      </w:r>
    </w:p>
    <w:p w14:paraId="293F97C1" w14:textId="77777777"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w:t>
      </w:r>
      <w:proofErr w:type="gramStart"/>
      <w:r w:rsidRPr="000E38FA">
        <w:rPr>
          <w:rFonts w:eastAsia="Calibri"/>
          <w:sz w:val="28"/>
          <w:szCs w:val="28"/>
        </w:rPr>
        <w:t>Thực  hiện</w:t>
      </w:r>
      <w:proofErr w:type="gramEnd"/>
      <w:r w:rsidRPr="000E38FA">
        <w:rPr>
          <w:rFonts w:eastAsia="Calibri"/>
          <w:sz w:val="28"/>
          <w:szCs w:val="28"/>
        </w:rPr>
        <w:t xml:space="preserve"> đầy đủ quy định của QCVN 05A: 2020/BCT Quy chuẩn kỹ thuật quốc gia về an toàn trong sản xuất, kinh doanh, sử dụng, bảo quản và vận chuyển hóa chất nguy hiểm.</w:t>
      </w:r>
    </w:p>
    <w:p w14:paraId="07AD903F" w14:textId="5E430D78"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Xây dựng Kế hoạch phòng ngừa, ứng phó sự cố hóa chất trình </w:t>
      </w:r>
      <w:r w:rsidR="00E6376A" w:rsidRPr="000E38FA">
        <w:rPr>
          <w:rFonts w:eastAsia="Calibri"/>
          <w:sz w:val="28"/>
          <w:szCs w:val="28"/>
        </w:rPr>
        <w:t>cấ</w:t>
      </w:r>
      <w:r w:rsidR="00CA5B3C" w:rsidRPr="000E38FA">
        <w:rPr>
          <w:rFonts w:eastAsia="Calibri"/>
          <w:sz w:val="28"/>
          <w:szCs w:val="28"/>
        </w:rPr>
        <w:t>p có thẩm quyền</w:t>
      </w:r>
      <w:r w:rsidRPr="000E38FA">
        <w:rPr>
          <w:rFonts w:eastAsia="Calibri"/>
          <w:sz w:val="28"/>
          <w:szCs w:val="28"/>
        </w:rPr>
        <w:t xml:space="preserve"> thẩm định, phê duyệt hoặc tự xây dựng Biện pháp phòng ngừa, ứng phó sự cố hóa chất.</w:t>
      </w:r>
    </w:p>
    <w:p w14:paraId="28837F27" w14:textId="77777777"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Tổ chức huấn luyện </w:t>
      </w:r>
      <w:proofErr w:type="gramStart"/>
      <w:r w:rsidRPr="000E38FA">
        <w:rPr>
          <w:rFonts w:eastAsia="Calibri"/>
          <w:sz w:val="28"/>
          <w:szCs w:val="28"/>
        </w:rPr>
        <w:t>an</w:t>
      </w:r>
      <w:proofErr w:type="gramEnd"/>
      <w:r w:rsidRPr="000E38FA">
        <w:rPr>
          <w:rFonts w:eastAsia="Calibri"/>
          <w:sz w:val="28"/>
          <w:szCs w:val="28"/>
        </w:rPr>
        <w:t xml:space="preserve"> toàn hóa chất định kỳ cho các đối tượng từ lãnh đạo, cán bộ quản lý đến người lao động trực tiếp liên quan đến hóa chất theo các nội dung, chương trình khác nhau.</w:t>
      </w:r>
    </w:p>
    <w:p w14:paraId="57BAE6F4" w14:textId="23F303E6" w:rsidR="000A552A" w:rsidRPr="000E38FA" w:rsidRDefault="001A33DE" w:rsidP="007C5BDD">
      <w:pPr>
        <w:spacing w:after="120"/>
        <w:ind w:firstLine="720"/>
        <w:jc w:val="both"/>
        <w:rPr>
          <w:rFonts w:eastAsia="Calibri"/>
          <w:b/>
          <w:sz w:val="28"/>
          <w:szCs w:val="28"/>
        </w:rPr>
      </w:pPr>
      <w:r w:rsidRPr="000E38FA">
        <w:rPr>
          <w:rFonts w:eastAsia="Calibri"/>
          <w:b/>
          <w:bCs/>
          <w:sz w:val="28"/>
          <w:szCs w:val="28"/>
        </w:rPr>
        <w:t>1.</w:t>
      </w:r>
      <w:r w:rsidR="009E0860" w:rsidRPr="000E38FA">
        <w:rPr>
          <w:rFonts w:eastAsia="Calibri"/>
          <w:b/>
          <w:bCs/>
          <w:sz w:val="28"/>
          <w:szCs w:val="28"/>
        </w:rPr>
        <w:t>3</w:t>
      </w:r>
      <w:r w:rsidRPr="000E38FA">
        <w:rPr>
          <w:rFonts w:eastAsia="Calibri"/>
          <w:b/>
          <w:bCs/>
          <w:sz w:val="28"/>
          <w:szCs w:val="28"/>
        </w:rPr>
        <w:t>.</w:t>
      </w:r>
      <w:r w:rsidR="000A552A" w:rsidRPr="000E38FA">
        <w:rPr>
          <w:rFonts w:eastAsia="Calibri"/>
          <w:sz w:val="28"/>
          <w:szCs w:val="28"/>
        </w:rPr>
        <w:t xml:space="preserve"> </w:t>
      </w:r>
      <w:r w:rsidR="000A552A" w:rsidRPr="000E38FA">
        <w:rPr>
          <w:rFonts w:eastAsia="Calibri"/>
          <w:b/>
          <w:sz w:val="28"/>
          <w:szCs w:val="28"/>
        </w:rPr>
        <w:t xml:space="preserve">Công tác thanh tra, kiểm tra và xử lý </w:t>
      </w:r>
      <w:proofErr w:type="gramStart"/>
      <w:r w:rsidR="000A552A" w:rsidRPr="000E38FA">
        <w:rPr>
          <w:rFonts w:eastAsia="Calibri"/>
          <w:b/>
          <w:sz w:val="28"/>
          <w:szCs w:val="28"/>
        </w:rPr>
        <w:t>vi</w:t>
      </w:r>
      <w:proofErr w:type="gramEnd"/>
      <w:r w:rsidR="000A552A" w:rsidRPr="000E38FA">
        <w:rPr>
          <w:rFonts w:eastAsia="Calibri"/>
          <w:b/>
          <w:sz w:val="28"/>
          <w:szCs w:val="28"/>
        </w:rPr>
        <w:t xml:space="preserve"> phạm hành chính</w:t>
      </w:r>
    </w:p>
    <w:p w14:paraId="090820F9" w14:textId="0C7FBF96" w:rsidR="000A552A" w:rsidRPr="000E38FA" w:rsidRDefault="00940818" w:rsidP="00940818">
      <w:pPr>
        <w:spacing w:before="120" w:after="120"/>
        <w:ind w:firstLine="720"/>
        <w:jc w:val="both"/>
        <w:rPr>
          <w:rFonts w:eastAsia="Calibri"/>
          <w:sz w:val="28"/>
          <w:szCs w:val="28"/>
        </w:rPr>
      </w:pPr>
      <w:r w:rsidRPr="000E38FA">
        <w:rPr>
          <w:rFonts w:eastAsia="Calibri"/>
          <w:sz w:val="28"/>
          <w:szCs w:val="28"/>
        </w:rPr>
        <w:t>Nghị định số 275/2026/NĐ-CP ngày 08 tháng 7 năm 2026 của Chính phủ quy định xử phạt vi phạm hành chính trong lĩnh vực hóa chất và vật liệu nổ công nghiệp (có hiệu lực thi hành từ ngày 25 tháng 8 năm 2026) đã góp phần hoàn thiện hệ thống pháp luật về hóa chất, đồng thời cung cấp công cụ pháp lý cần thiết để các cơ quan Trung ương và địa phương tăng cường hậu kiểm, thanh tra, kiểm tra và xử lý vi phạm hành chính trong lĩnh vực này</w:t>
      </w:r>
      <w:r w:rsidR="000672D3" w:rsidRPr="000E38FA">
        <w:rPr>
          <w:rFonts w:eastAsia="Calibri"/>
          <w:sz w:val="28"/>
          <w:szCs w:val="28"/>
        </w:rPr>
        <w:t>, đảm bảo an toàn, an ninh hoá chất.</w:t>
      </w:r>
    </w:p>
    <w:p w14:paraId="59A33D80" w14:textId="5C26B81C" w:rsidR="000A552A" w:rsidRPr="000E38FA" w:rsidRDefault="001A33DE" w:rsidP="007C5BDD">
      <w:pPr>
        <w:spacing w:after="120"/>
        <w:ind w:firstLine="720"/>
        <w:jc w:val="both"/>
        <w:rPr>
          <w:rFonts w:eastAsia="Calibri"/>
          <w:b/>
          <w:sz w:val="28"/>
          <w:szCs w:val="28"/>
        </w:rPr>
      </w:pPr>
      <w:r w:rsidRPr="000E38FA">
        <w:rPr>
          <w:rFonts w:eastAsia="Calibri"/>
          <w:b/>
          <w:bCs/>
          <w:sz w:val="28"/>
          <w:szCs w:val="28"/>
        </w:rPr>
        <w:t>1.</w:t>
      </w:r>
      <w:r w:rsidR="009E0860" w:rsidRPr="000E38FA">
        <w:rPr>
          <w:rFonts w:eastAsia="Calibri"/>
          <w:b/>
          <w:bCs/>
          <w:sz w:val="28"/>
          <w:szCs w:val="28"/>
        </w:rPr>
        <w:t>4</w:t>
      </w:r>
      <w:r w:rsidRPr="000E38FA">
        <w:rPr>
          <w:rFonts w:eastAsia="Calibri"/>
          <w:b/>
          <w:bCs/>
          <w:sz w:val="28"/>
          <w:szCs w:val="28"/>
        </w:rPr>
        <w:t>.</w:t>
      </w:r>
      <w:r w:rsidR="000A552A" w:rsidRPr="000E38FA">
        <w:rPr>
          <w:rFonts w:eastAsia="Calibri"/>
          <w:sz w:val="28"/>
          <w:szCs w:val="28"/>
        </w:rPr>
        <w:t xml:space="preserve"> </w:t>
      </w:r>
      <w:r w:rsidR="000A552A" w:rsidRPr="000E38FA">
        <w:rPr>
          <w:rFonts w:eastAsia="Calibri"/>
          <w:b/>
          <w:sz w:val="28"/>
          <w:szCs w:val="28"/>
        </w:rPr>
        <w:t>Công tác hợp tác quốc tế về quản lý hóa chất</w:t>
      </w:r>
    </w:p>
    <w:p w14:paraId="6DF726D5" w14:textId="55D5A652" w:rsidR="000A552A" w:rsidRPr="000E38FA" w:rsidRDefault="001A33DE" w:rsidP="007C5BDD">
      <w:pPr>
        <w:spacing w:after="120"/>
        <w:ind w:firstLine="720"/>
        <w:jc w:val="both"/>
        <w:rPr>
          <w:rFonts w:eastAsia="Calibri"/>
          <w:i/>
          <w:sz w:val="28"/>
          <w:szCs w:val="28"/>
        </w:rPr>
      </w:pPr>
      <w:r w:rsidRPr="000E38FA">
        <w:rPr>
          <w:rFonts w:eastAsia="Calibri"/>
          <w:i/>
          <w:sz w:val="28"/>
          <w:szCs w:val="28"/>
        </w:rPr>
        <w:t>a)</w:t>
      </w:r>
      <w:r w:rsidR="000A552A" w:rsidRPr="000E38FA">
        <w:rPr>
          <w:rFonts w:eastAsia="Calibri"/>
          <w:i/>
          <w:sz w:val="28"/>
          <w:szCs w:val="28"/>
        </w:rPr>
        <w:t xml:space="preserve"> Các hoạt động hợp tác quốc tế về quản lý hóa chất do Bộ Công Thương làm đầu mối</w:t>
      </w:r>
    </w:p>
    <w:p w14:paraId="4CE1A157"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Bộ Công Thương thực hiện chức năng là cơ quan đầu mối quốc gia các công ước quốc tế và cơ chế hợp tác đa phương về quản lý hoá chất như sau:</w:t>
      </w:r>
    </w:p>
    <w:p w14:paraId="06F77534"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 Công ước Cấm vũ khí hóa học (Quyết định số 76/2002/QĐ -TTg ngày 14 tháng 6 năm 2002 của Thủ tướng Chính phủ);</w:t>
      </w:r>
    </w:p>
    <w:p w14:paraId="5E580343"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 Công ước Minamata về thủy ngân (Nghị quyết số 52/NQ-CP ngày 21 tháng 6 năm 2017 của Chính phủ);</w:t>
      </w:r>
    </w:p>
    <w:p w14:paraId="71820418" w14:textId="0F61B376" w:rsidR="000A552A" w:rsidRPr="000E38FA" w:rsidRDefault="000A552A" w:rsidP="007C5BDD">
      <w:pPr>
        <w:spacing w:after="120"/>
        <w:ind w:firstLine="720"/>
        <w:jc w:val="both"/>
        <w:rPr>
          <w:rFonts w:eastAsia="Calibri"/>
          <w:sz w:val="28"/>
          <w:szCs w:val="28"/>
        </w:rPr>
      </w:pPr>
      <w:r w:rsidRPr="000E38FA">
        <w:rPr>
          <w:rFonts w:eastAsia="Calibri"/>
          <w:sz w:val="28"/>
          <w:szCs w:val="28"/>
        </w:rPr>
        <w:t xml:space="preserve">+ Công ước Rotterdam về đồng thuận thông báo trước đối với các hoá chất và thuốc bảo vệ thực vật nguy hại trong thương mại quốc tế (Công văn số 3367/VPCP-HTQT ngày 21 tháng 5 năm 2010 của Văn phòng Chính phủ). Cơ quan đầu mối quốc gia về hợp phần hóa chất công nghiệp là Cục Hóa chất, Bộ Công Thương; Cơ quan đầu mối quốc gia về chất bảo vệ thực vật là Cục Bảo vệ thực vật, Bộ </w:t>
      </w:r>
      <w:r w:rsidR="00CE6CD0" w:rsidRPr="000E38FA">
        <w:rPr>
          <w:rFonts w:eastAsia="Calibri"/>
          <w:sz w:val="28"/>
          <w:szCs w:val="28"/>
          <w:lang w:val="vi-VN"/>
        </w:rPr>
        <w:t>Nông nghiệp và Môi trường</w:t>
      </w:r>
      <w:r w:rsidRPr="000E38FA">
        <w:rPr>
          <w:rFonts w:eastAsia="Calibri"/>
          <w:sz w:val="28"/>
          <w:szCs w:val="28"/>
        </w:rPr>
        <w:t>; Đầu mối liên hệ quốc tế là Bộ Ngoại giao;</w:t>
      </w:r>
    </w:p>
    <w:p w14:paraId="23E3F5FF"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 xml:space="preserve">+ Tiếp cận Chiến lược Quản lý Hóa chất Quốc tế, tên tiếng Anh là Strategic Approach to International Chemicals Management, viết tắt là SAICM </w:t>
      </w:r>
      <w:r w:rsidRPr="000E38FA">
        <w:rPr>
          <w:rFonts w:eastAsia="Calibri"/>
          <w:sz w:val="28"/>
          <w:szCs w:val="28"/>
        </w:rPr>
        <w:lastRenderedPageBreak/>
        <w:t>(Công văn số 6199/VPCP-QHQT ngày 08 tháng 9 năm 2009 của Văn phòng Chính phủ);</w:t>
      </w:r>
    </w:p>
    <w:p w14:paraId="7B60F30D" w14:textId="77777777" w:rsidR="000A552A" w:rsidRPr="000E38FA" w:rsidRDefault="000A552A" w:rsidP="007C5BDD">
      <w:pPr>
        <w:spacing w:after="120"/>
        <w:ind w:firstLine="720"/>
        <w:jc w:val="both"/>
        <w:rPr>
          <w:rFonts w:eastAsia="Calibri"/>
          <w:sz w:val="28"/>
          <w:szCs w:val="28"/>
        </w:rPr>
      </w:pPr>
      <w:proofErr w:type="gramStart"/>
      <w:r w:rsidRPr="000E38FA">
        <w:rPr>
          <w:rFonts w:eastAsia="Calibri"/>
          <w:sz w:val="28"/>
          <w:szCs w:val="28"/>
        </w:rPr>
        <w:t>+ Đối thoại Hóa chất thuộc Diễn đàn hợp tác APEC.</w:t>
      </w:r>
      <w:proofErr w:type="gramEnd"/>
    </w:p>
    <w:p w14:paraId="26233068" w14:textId="77777777" w:rsidR="000A552A" w:rsidRPr="000E38FA" w:rsidRDefault="000A552A" w:rsidP="007C5BDD">
      <w:pPr>
        <w:tabs>
          <w:tab w:val="left" w:pos="993"/>
          <w:tab w:val="left" w:pos="6860"/>
        </w:tabs>
        <w:spacing w:after="120"/>
        <w:ind w:firstLine="720"/>
        <w:jc w:val="both"/>
        <w:rPr>
          <w:rFonts w:eastAsia="Calibri"/>
          <w:sz w:val="28"/>
          <w:szCs w:val="28"/>
        </w:rPr>
      </w:pPr>
      <w:r w:rsidRPr="000E38FA">
        <w:rPr>
          <w:rFonts w:eastAsia="Calibri"/>
          <w:sz w:val="28"/>
          <w:szCs w:val="28"/>
        </w:rPr>
        <w:t>Bên cạnh việc triển khai các hoạt động trong khuôn khổ các công ước và thỏa thuận quốc tế nêu trên, Bộ Công Thương còn thiết lập quan hệ hợp tác song phương với nhiều nước trên thế giới có nền công nghiệp hóa chất phát triển như Mỹ, Thụy Điển, Hàn Quốc, Nhật Bản… và hợp tác đa phương với các tổ chức quốc tế như UNDP, UNIDO, UNEP…</w:t>
      </w:r>
    </w:p>
    <w:p w14:paraId="201F666F" w14:textId="27115B1E" w:rsidR="000A552A" w:rsidRPr="000E38FA" w:rsidRDefault="001A33DE" w:rsidP="007C5BDD">
      <w:pPr>
        <w:tabs>
          <w:tab w:val="left" w:pos="993"/>
          <w:tab w:val="left" w:pos="6860"/>
        </w:tabs>
        <w:spacing w:after="120"/>
        <w:ind w:firstLine="720"/>
        <w:jc w:val="both"/>
        <w:rPr>
          <w:rFonts w:eastAsia="Calibri"/>
          <w:i/>
          <w:sz w:val="28"/>
          <w:szCs w:val="28"/>
        </w:rPr>
      </w:pPr>
      <w:r w:rsidRPr="000E38FA">
        <w:rPr>
          <w:rFonts w:eastAsia="Calibri"/>
          <w:i/>
          <w:sz w:val="28"/>
          <w:szCs w:val="28"/>
        </w:rPr>
        <w:t>b)</w:t>
      </w:r>
      <w:r w:rsidR="000A552A" w:rsidRPr="000E38FA">
        <w:rPr>
          <w:rFonts w:eastAsia="Calibri"/>
          <w:i/>
          <w:sz w:val="28"/>
          <w:szCs w:val="28"/>
        </w:rPr>
        <w:t xml:space="preserve"> Một số hoạt động hợp tác quốc tế về quản lý hóa chất khác</w:t>
      </w:r>
    </w:p>
    <w:p w14:paraId="6FA96BD1" w14:textId="60E3428B" w:rsidR="000A552A" w:rsidRPr="000E38FA" w:rsidRDefault="001A33DE" w:rsidP="007C5BDD">
      <w:pPr>
        <w:spacing w:after="120"/>
        <w:ind w:firstLine="720"/>
        <w:jc w:val="both"/>
        <w:rPr>
          <w:rFonts w:eastAsia="Calibri"/>
          <w:i/>
          <w:sz w:val="28"/>
          <w:szCs w:val="28"/>
        </w:rPr>
      </w:pPr>
      <w:r w:rsidRPr="000E38FA">
        <w:rPr>
          <w:rFonts w:eastAsia="Calibri"/>
          <w:i/>
          <w:sz w:val="28"/>
          <w:szCs w:val="28"/>
        </w:rPr>
        <w:t>-</w:t>
      </w:r>
      <w:r w:rsidR="000A552A" w:rsidRPr="000E38FA">
        <w:rPr>
          <w:rFonts w:eastAsia="Calibri"/>
          <w:i/>
          <w:sz w:val="28"/>
          <w:szCs w:val="28"/>
        </w:rPr>
        <w:t xml:space="preserve"> Công ước Basel về vận chuyển chất thải xuyên biên giới</w:t>
      </w:r>
    </w:p>
    <w:p w14:paraId="519A134E" w14:textId="5B13805B" w:rsidR="000A552A" w:rsidRPr="000E38FA" w:rsidRDefault="000A552A" w:rsidP="007C5BDD">
      <w:pPr>
        <w:spacing w:after="120"/>
        <w:ind w:firstLine="720"/>
        <w:jc w:val="both"/>
        <w:rPr>
          <w:rFonts w:eastAsia="Calibri"/>
          <w:sz w:val="28"/>
          <w:szCs w:val="28"/>
        </w:rPr>
      </w:pPr>
      <w:r w:rsidRPr="000E38FA">
        <w:rPr>
          <w:rFonts w:eastAsia="Calibri"/>
          <w:sz w:val="28"/>
          <w:szCs w:val="28"/>
        </w:rPr>
        <w:t xml:space="preserve">Việt Nam gia nhập Công ước Basel ngày 13 tháng 3 năm 1995, Công ước có hiệu lực đối với Việt Nam từ ngày 11 tháng 6 năm 1995. </w:t>
      </w:r>
      <w:proofErr w:type="gramStart"/>
      <w:r w:rsidRPr="000E38FA">
        <w:rPr>
          <w:rFonts w:eastAsia="Calibri"/>
          <w:sz w:val="28"/>
          <w:szCs w:val="28"/>
        </w:rPr>
        <w:t xml:space="preserve">Bộ </w:t>
      </w:r>
      <w:r w:rsidR="00165824" w:rsidRPr="000E38FA">
        <w:rPr>
          <w:rFonts w:eastAsia="Calibri"/>
          <w:sz w:val="28"/>
          <w:szCs w:val="28"/>
        </w:rPr>
        <w:t>Nông nghiệp</w:t>
      </w:r>
      <w:r w:rsidRPr="000E38FA">
        <w:rPr>
          <w:rFonts w:eastAsia="Calibri"/>
          <w:sz w:val="28"/>
          <w:szCs w:val="28"/>
        </w:rPr>
        <w:t xml:space="preserve"> và Môi trường là Cơ quan đầu mối quốc gia của Công ước này.</w:t>
      </w:r>
      <w:proofErr w:type="gramEnd"/>
      <w:r w:rsidRPr="000E38FA">
        <w:rPr>
          <w:rFonts w:eastAsia="Calibri"/>
          <w:sz w:val="28"/>
          <w:szCs w:val="28"/>
        </w:rPr>
        <w:t xml:space="preserve"> </w:t>
      </w:r>
    </w:p>
    <w:p w14:paraId="1EE38436" w14:textId="115ADA00" w:rsidR="000A552A" w:rsidRPr="000E38FA" w:rsidRDefault="001A33DE" w:rsidP="007C5BDD">
      <w:pPr>
        <w:spacing w:after="120"/>
        <w:ind w:firstLine="720"/>
        <w:jc w:val="both"/>
        <w:rPr>
          <w:rFonts w:eastAsia="Calibri"/>
          <w:i/>
          <w:sz w:val="28"/>
          <w:szCs w:val="28"/>
        </w:rPr>
      </w:pPr>
      <w:r w:rsidRPr="000E38FA">
        <w:rPr>
          <w:rFonts w:eastAsia="Calibri"/>
          <w:i/>
          <w:sz w:val="28"/>
          <w:szCs w:val="28"/>
        </w:rPr>
        <w:t>-</w:t>
      </w:r>
      <w:r w:rsidR="000A552A" w:rsidRPr="000E38FA">
        <w:rPr>
          <w:rFonts w:eastAsia="Calibri"/>
          <w:i/>
          <w:sz w:val="28"/>
          <w:szCs w:val="28"/>
        </w:rPr>
        <w:t xml:space="preserve"> Công ước Stockholm về các chất ô nhiễm hữu cơ khó phân hủy</w:t>
      </w:r>
    </w:p>
    <w:p w14:paraId="1953BC2C" w14:textId="77777777" w:rsidR="000A552A" w:rsidRPr="000E38FA" w:rsidRDefault="000A552A" w:rsidP="007C5BDD">
      <w:pPr>
        <w:spacing w:after="120"/>
        <w:ind w:firstLine="720"/>
        <w:jc w:val="both"/>
        <w:rPr>
          <w:rFonts w:eastAsia="Calibri"/>
          <w:sz w:val="28"/>
          <w:szCs w:val="28"/>
        </w:rPr>
      </w:pPr>
      <w:proofErr w:type="gramStart"/>
      <w:r w:rsidRPr="000E38FA">
        <w:rPr>
          <w:rFonts w:eastAsia="Calibri"/>
          <w:sz w:val="28"/>
          <w:szCs w:val="28"/>
        </w:rPr>
        <w:t>Ngày 23/5/2001, Việt Nam ký Công ước Stockholm.</w:t>
      </w:r>
      <w:proofErr w:type="gramEnd"/>
      <w:r w:rsidRPr="000E38FA">
        <w:rPr>
          <w:rFonts w:eastAsia="Calibri"/>
          <w:sz w:val="28"/>
          <w:szCs w:val="28"/>
        </w:rPr>
        <w:t xml:space="preserve"> Ngày 22/7/2002, Chính phủ đã phê chuẩn Công ước, chính thức trở thành thành viên thứ 14 của Công ước Stockholm với đầu mối quốc gia là Bộ Tài nguyên và Môi trường.</w:t>
      </w:r>
    </w:p>
    <w:p w14:paraId="3C66B26F" w14:textId="77777777" w:rsidR="000A552A" w:rsidRPr="000E38FA" w:rsidRDefault="000A552A" w:rsidP="007C5BDD">
      <w:pPr>
        <w:spacing w:after="120"/>
        <w:ind w:firstLine="720"/>
        <w:jc w:val="both"/>
        <w:rPr>
          <w:rFonts w:eastAsia="Calibri"/>
          <w:sz w:val="28"/>
          <w:szCs w:val="28"/>
        </w:rPr>
      </w:pPr>
      <w:proofErr w:type="gramStart"/>
      <w:r w:rsidRPr="000E38FA">
        <w:rPr>
          <w:rFonts w:eastAsia="Calibri"/>
          <w:sz w:val="28"/>
          <w:szCs w:val="28"/>
        </w:rPr>
        <w:t>Kế hoạch hành động quốc gia đầu tiên để thực hiện Công ước Stockholm được phê duyệt năm 2006 (Quyết định số 184/QĐ-TTg).</w:t>
      </w:r>
      <w:proofErr w:type="gramEnd"/>
      <w:r w:rsidRPr="000E38FA">
        <w:rPr>
          <w:rFonts w:eastAsia="Calibri"/>
          <w:sz w:val="28"/>
          <w:szCs w:val="28"/>
        </w:rPr>
        <w:t xml:space="preserve"> Kế hoạch hành động quốc gia lần thứ 2 thực hiện Công ước đến năm 2025, tầm nhìn đến năm 2030 đã được phê duyệt vào năm 2017 (Quyết định số 1598/QĐ-TTg).</w:t>
      </w:r>
    </w:p>
    <w:p w14:paraId="4AD82CFB" w14:textId="2A7E4C07" w:rsidR="000A552A" w:rsidRPr="000E38FA" w:rsidRDefault="001A33DE" w:rsidP="007C5BDD">
      <w:pPr>
        <w:spacing w:after="120"/>
        <w:ind w:firstLine="720"/>
        <w:jc w:val="both"/>
        <w:rPr>
          <w:rFonts w:eastAsia="Calibri"/>
          <w:i/>
          <w:sz w:val="28"/>
          <w:szCs w:val="28"/>
        </w:rPr>
      </w:pPr>
      <w:r w:rsidRPr="000E38FA">
        <w:rPr>
          <w:rFonts w:eastAsia="Calibri"/>
          <w:i/>
          <w:sz w:val="28"/>
          <w:szCs w:val="28"/>
        </w:rPr>
        <w:t>-</w:t>
      </w:r>
      <w:r w:rsidR="000A552A" w:rsidRPr="000E38FA">
        <w:rPr>
          <w:rFonts w:eastAsia="Calibri"/>
          <w:i/>
          <w:sz w:val="28"/>
          <w:szCs w:val="28"/>
        </w:rPr>
        <w:t xml:space="preserve"> Sáng kiến thành lập Trung tâm tiên tiến về hóa học, sinh học, phóng xạ và hạt nhân </w:t>
      </w:r>
    </w:p>
    <w:p w14:paraId="62427F29"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Sáng kiến thành lập Trung tâm tiên tiến về hóa học, sinh học, phóng xạ và hạt nhân (Sáng kiến CBRN) do Liên minh châu Âu (EU) khởi xướng vào năm 2010. Mục tiêu của sáng kiến là tăng cường năng lực thể chế của các quốc gia bên ngoài Liên minh Châu Âu để giảm thiểu rủi ro liên quan đến các tác nhân CBRN.</w:t>
      </w:r>
    </w:p>
    <w:p w14:paraId="2C1529E7"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Việt Nam trở thành thành viên của Sáng kiến này ở Đông Nam Á (ASEAN) vào năm 2012 với cơ quan đầu mối là Bộ Khoa học và Công nghệ.</w:t>
      </w:r>
    </w:p>
    <w:p w14:paraId="42F54CDF" w14:textId="77777777" w:rsidR="000A552A" w:rsidRPr="000E38FA" w:rsidRDefault="000A552A" w:rsidP="007C5BDD">
      <w:pPr>
        <w:spacing w:after="120"/>
        <w:ind w:firstLine="720"/>
        <w:jc w:val="both"/>
        <w:rPr>
          <w:rFonts w:eastAsia="Calibri"/>
          <w:sz w:val="28"/>
          <w:szCs w:val="28"/>
        </w:rPr>
      </w:pPr>
      <w:r w:rsidRPr="000E38FA">
        <w:rPr>
          <w:rFonts w:eastAsia="Calibri"/>
          <w:sz w:val="28"/>
          <w:szCs w:val="28"/>
        </w:rPr>
        <w:t>Thực hiện Sáng kiến CBRN tại Việt Nam, Thủ tướng Chính phủ đã ban hành Quyết định số 104/QĐ-TTg ngày 22 tháng 01 năm 2019 kèm theo Kế hoạch hành động quốc gia về phòng ngừa, phát hiện và chuẩn bị ứng phó với rủi ro, sự cố hóa học, sinh học, bức xạ và hạt nhân giai đoạn 2019 – 2025.</w:t>
      </w:r>
    </w:p>
    <w:p w14:paraId="3C9B83DC" w14:textId="15E1B1D9" w:rsidR="001B7A08" w:rsidRPr="000E38FA" w:rsidRDefault="001B7A08" w:rsidP="007C5BDD">
      <w:pPr>
        <w:spacing w:after="120"/>
        <w:ind w:firstLine="720"/>
        <w:jc w:val="both"/>
        <w:rPr>
          <w:rFonts w:eastAsia="Calibri"/>
          <w:b/>
          <w:bCs/>
          <w:sz w:val="28"/>
          <w:szCs w:val="28"/>
          <w:lang w:val="vi-VN"/>
        </w:rPr>
      </w:pPr>
      <w:r w:rsidRPr="000E38FA">
        <w:rPr>
          <w:rFonts w:eastAsia="Calibri"/>
          <w:b/>
          <w:bCs/>
          <w:sz w:val="28"/>
          <w:szCs w:val="28"/>
        </w:rPr>
        <w:t>2. Kết quả thi hành văn bản quy phạm pháp luật</w:t>
      </w:r>
    </w:p>
    <w:p w14:paraId="2921B996" w14:textId="2D15A243" w:rsidR="000A13E9" w:rsidRPr="00893BEB" w:rsidRDefault="000A13E9" w:rsidP="007C5BDD">
      <w:pPr>
        <w:spacing w:after="120"/>
        <w:ind w:firstLine="720"/>
        <w:jc w:val="both"/>
        <w:rPr>
          <w:rFonts w:eastAsia="Calibri"/>
          <w:sz w:val="28"/>
          <w:szCs w:val="28"/>
          <w:lang w:val="vi-VN"/>
        </w:rPr>
      </w:pPr>
      <w:r w:rsidRPr="00893BEB">
        <w:rPr>
          <w:rFonts w:eastAsia="Calibri"/>
          <w:sz w:val="28"/>
          <w:szCs w:val="28"/>
          <w:lang w:val="vi-VN"/>
        </w:rPr>
        <w:t xml:space="preserve">Qua quá trình tổ chức thi hành Nghị định số 25/2026/NĐ-CP </w:t>
      </w:r>
      <w:r w:rsidR="00093937" w:rsidRPr="00893BEB">
        <w:rPr>
          <w:rFonts w:eastAsia="Calibri"/>
          <w:sz w:val="28"/>
          <w:szCs w:val="28"/>
          <w:lang w:val="vi-VN"/>
        </w:rPr>
        <w:t>(cùng với Nghị định số 24/2026/NĐ-CP và Nghị định số 26/2026/NĐ-CP)</w:t>
      </w:r>
      <w:r w:rsidRPr="00893BEB">
        <w:rPr>
          <w:rFonts w:eastAsia="Calibri"/>
          <w:sz w:val="28"/>
          <w:szCs w:val="28"/>
          <w:lang w:val="vi-VN"/>
        </w:rPr>
        <w:t xml:space="preserve"> công tác quản lý nhà nước về phát triển ngành công nghiệp hóa chất, an toàn và an ninh hóa chất bước đầu được triển khai theo các quy định mới. Các Bộ, ngành và địa </w:t>
      </w:r>
      <w:r w:rsidRPr="00893BEB">
        <w:rPr>
          <w:rFonts w:eastAsia="Calibri"/>
          <w:sz w:val="28"/>
          <w:szCs w:val="28"/>
          <w:lang w:val="vi-VN"/>
        </w:rPr>
        <w:lastRenderedPageBreak/>
        <w:t>phương đã quan tâm tổ chức thực hiện các nhiệm vụ được giao, trong đó tập trung vào hoàn thiện và triển khai các quy định về phát triển ngành công nghiệp hóa chất, hóa học xanh, phòng ngừa, ứng phó sự cố</w:t>
      </w:r>
      <w:r w:rsidR="00505B09" w:rsidRPr="00893BEB">
        <w:rPr>
          <w:rFonts w:eastAsia="Calibri"/>
          <w:sz w:val="28"/>
          <w:szCs w:val="28"/>
          <w:lang w:val="vi-VN"/>
        </w:rPr>
        <w:t xml:space="preserve"> hoá chất</w:t>
      </w:r>
      <w:r w:rsidRPr="00893BEB">
        <w:rPr>
          <w:rFonts w:eastAsia="Calibri"/>
          <w:sz w:val="28"/>
          <w:szCs w:val="28"/>
          <w:lang w:val="vi-VN"/>
        </w:rPr>
        <w:t>, an toàn, an ninh hóa chất và tăng cường ứng dụng công nghệ thông tin trong quản lý. Qua đó, Nghị định bước đầu tạo cơ sở pháp lý cho việc đổi mới phương thức quản lý, tăng cường trách nhiệm của cơ quan quản lý và tổ chức, cá nhân hoạt động hóa chất, đồng thời từng bước nâng cao hiệu quả thực thi pháp luật về hóa chất.</w:t>
      </w:r>
    </w:p>
    <w:p w14:paraId="59BBE4E9" w14:textId="1CFB44DA" w:rsidR="00E40EBF" w:rsidRPr="00893BEB" w:rsidRDefault="00E40EBF" w:rsidP="007C5BDD">
      <w:pPr>
        <w:spacing w:after="120"/>
        <w:ind w:firstLine="720"/>
        <w:jc w:val="both"/>
        <w:rPr>
          <w:rFonts w:eastAsia="Calibri"/>
          <w:b/>
          <w:bCs/>
          <w:sz w:val="28"/>
          <w:szCs w:val="28"/>
          <w:lang w:val="vi-VN"/>
        </w:rPr>
      </w:pPr>
      <w:r w:rsidRPr="00893BEB">
        <w:rPr>
          <w:rFonts w:eastAsia="Calibri"/>
          <w:b/>
          <w:bCs/>
          <w:sz w:val="28"/>
          <w:szCs w:val="28"/>
          <w:lang w:val="vi-VN"/>
        </w:rPr>
        <w:t>2.1 Hoạt động cấp Chứng chỉ tư vấn chuyên ngành hoá chất</w:t>
      </w:r>
    </w:p>
    <w:p w14:paraId="119CA160" w14:textId="24F88467" w:rsidR="00505B09" w:rsidRPr="00893BEB" w:rsidRDefault="00505B09" w:rsidP="007C5BDD">
      <w:pPr>
        <w:spacing w:after="120"/>
        <w:ind w:firstLine="720"/>
        <w:jc w:val="both"/>
        <w:rPr>
          <w:rFonts w:eastAsia="Calibri"/>
          <w:sz w:val="28"/>
          <w:szCs w:val="28"/>
          <w:lang w:val="vi-VN"/>
        </w:rPr>
      </w:pPr>
      <w:r w:rsidRPr="00893BEB">
        <w:rPr>
          <w:rFonts w:eastAsia="Calibri"/>
          <w:sz w:val="28"/>
          <w:szCs w:val="28"/>
          <w:lang w:val="vi-VN"/>
        </w:rPr>
        <w:t>Chủ trương phân quyền về UBND cấp tỉnh đã phát huy hiệu quả, không xảy ra tình trạng ách tắc hồ sơ</w:t>
      </w:r>
      <w:r w:rsidR="00651386" w:rsidRPr="00893BEB">
        <w:rPr>
          <w:rFonts w:eastAsia="Calibri"/>
          <w:sz w:val="28"/>
          <w:szCs w:val="28"/>
          <w:lang w:val="vi-VN"/>
        </w:rPr>
        <w:t xml:space="preserve">. </w:t>
      </w:r>
      <w:r w:rsidR="00E40EBF" w:rsidRPr="00893BEB">
        <w:rPr>
          <w:rFonts w:eastAsia="Calibri"/>
          <w:sz w:val="28"/>
          <w:szCs w:val="28"/>
          <w:lang w:val="vi-VN"/>
        </w:rPr>
        <w:t>Theo kết quả tổng hợp, tổng số lượng Chứng chỉ tư vấn chuyên ngành hoá chất mà</w:t>
      </w:r>
      <w:r w:rsidR="004A1E75" w:rsidRPr="00893BEB">
        <w:rPr>
          <w:rFonts w:eastAsia="Calibri"/>
          <w:sz w:val="28"/>
          <w:szCs w:val="28"/>
          <w:lang w:val="vi-VN"/>
        </w:rPr>
        <w:t xml:space="preserve"> các</w:t>
      </w:r>
      <w:r w:rsidR="00E40EBF" w:rsidRPr="00893BEB">
        <w:rPr>
          <w:rFonts w:eastAsia="Calibri"/>
          <w:sz w:val="28"/>
          <w:szCs w:val="28"/>
          <w:lang w:val="vi-VN"/>
        </w:rPr>
        <w:t xml:space="preserve"> địa phương đã cấp khoảng 100 Chứng chỉ, trong đó Hà Nội đã cấp 12 Chứng chỉ tư vấn chuyên ngành; tại Phú Thọ đã tiếp nhận, xử lý 10 hồ sơ; tại Ninh Bình đã cấp 03 Chứng chỉ tư vấn chuyên ngành. </w:t>
      </w:r>
      <w:r w:rsidRPr="00893BEB">
        <w:rPr>
          <w:rFonts w:eastAsia="Calibri"/>
          <w:sz w:val="28"/>
          <w:szCs w:val="28"/>
          <w:lang w:val="vi-VN"/>
        </w:rPr>
        <w:t>Quy định về Chứng chỉ tư vấn chuyên ngành hoá chất bước đầu góp phần chuẩn hóa hoạt động tư vấn hoá chất, nâng cao yêu cầu về năng lực và trách nhiệm của đội ngũ chuyên gia trong quá trình lập hồ sơ kỹ thuật, huấn luyện an toàn hoá chất.</w:t>
      </w:r>
    </w:p>
    <w:p w14:paraId="7772E69E" w14:textId="31FEA8C0" w:rsidR="00E40EBF" w:rsidRPr="00893BEB" w:rsidRDefault="00E40EBF" w:rsidP="007C5BDD">
      <w:pPr>
        <w:spacing w:after="120"/>
        <w:ind w:firstLine="720"/>
        <w:jc w:val="both"/>
        <w:rPr>
          <w:rFonts w:eastAsia="Calibri"/>
          <w:sz w:val="28"/>
          <w:szCs w:val="28"/>
          <w:lang w:val="vi-VN"/>
        </w:rPr>
      </w:pPr>
      <w:r w:rsidRPr="00893BEB">
        <w:rPr>
          <w:rFonts w:eastAsia="Calibri"/>
          <w:sz w:val="28"/>
          <w:szCs w:val="28"/>
          <w:lang w:val="vi-VN"/>
        </w:rPr>
        <w:t>Công tác huấn luyện an toàn hóa chất được triển khai đối với các nhóm đối tượng có liên quan, góp phần trang bị kiến thức, kỹ năng cần thiết về an toàn hóa chất cho người làm việc tại các vị trí có tiếp xúc trực tiếp với hóa chất.</w:t>
      </w:r>
    </w:p>
    <w:p w14:paraId="03CC1CA2" w14:textId="0BB9D902" w:rsidR="000A552A" w:rsidRPr="00893BEB" w:rsidRDefault="001A33DE" w:rsidP="007C5BDD">
      <w:pPr>
        <w:spacing w:after="120"/>
        <w:ind w:firstLine="720"/>
        <w:jc w:val="both"/>
        <w:rPr>
          <w:rFonts w:eastAsia="Calibri"/>
          <w:b/>
          <w:bCs/>
          <w:iCs/>
          <w:sz w:val="28"/>
          <w:szCs w:val="28"/>
          <w:lang w:val="vi-VN"/>
        </w:rPr>
      </w:pPr>
      <w:r w:rsidRPr="00893BEB">
        <w:rPr>
          <w:rFonts w:eastAsia="Calibri"/>
          <w:b/>
          <w:bCs/>
          <w:iCs/>
          <w:sz w:val="28"/>
          <w:szCs w:val="28"/>
          <w:lang w:val="vi-VN"/>
        </w:rPr>
        <w:t>2.</w:t>
      </w:r>
      <w:r w:rsidR="00C353AC" w:rsidRPr="00893BEB">
        <w:rPr>
          <w:rFonts w:eastAsia="Calibri"/>
          <w:b/>
          <w:bCs/>
          <w:iCs/>
          <w:sz w:val="28"/>
          <w:szCs w:val="28"/>
          <w:lang w:val="vi-VN"/>
        </w:rPr>
        <w:t>2</w:t>
      </w:r>
      <w:r w:rsidRPr="00893BEB">
        <w:rPr>
          <w:rFonts w:eastAsia="Calibri"/>
          <w:b/>
          <w:bCs/>
          <w:iCs/>
          <w:sz w:val="28"/>
          <w:szCs w:val="28"/>
          <w:lang w:val="vi-VN"/>
        </w:rPr>
        <w:t>.</w:t>
      </w:r>
      <w:r w:rsidR="000A552A" w:rsidRPr="00893BEB">
        <w:rPr>
          <w:rFonts w:eastAsia="Calibri"/>
          <w:b/>
          <w:bCs/>
          <w:iCs/>
          <w:sz w:val="28"/>
          <w:szCs w:val="28"/>
          <w:lang w:val="vi-VN"/>
        </w:rPr>
        <w:t xml:space="preserve"> Hoạt động phòng ngừa, ứng phó sự cố hóa chất và kiểm soát an toàn hóa chất</w:t>
      </w:r>
    </w:p>
    <w:p w14:paraId="733B469D" w14:textId="7AAA9920" w:rsidR="00412054" w:rsidRPr="00893BEB" w:rsidRDefault="00CB02C8" w:rsidP="009B38C8">
      <w:pPr>
        <w:spacing w:after="120"/>
        <w:ind w:firstLine="720"/>
        <w:jc w:val="both"/>
        <w:rPr>
          <w:rFonts w:eastAsia="Calibri"/>
          <w:sz w:val="28"/>
          <w:szCs w:val="28"/>
          <w:lang w:val="vi-VN"/>
        </w:rPr>
      </w:pPr>
      <w:r w:rsidRPr="00893BEB">
        <w:rPr>
          <w:rFonts w:eastAsia="Calibri"/>
          <w:sz w:val="28"/>
          <w:szCs w:val="28"/>
          <w:lang w:val="vi-VN"/>
        </w:rPr>
        <w:t>- Về Biện pháp phòng ngừa, ứng phó sự cố hóa chất:</w:t>
      </w:r>
      <w:r w:rsidR="009B38C8" w:rsidRPr="00893BEB">
        <w:rPr>
          <w:rFonts w:eastAsia="Calibri"/>
          <w:sz w:val="28"/>
          <w:szCs w:val="28"/>
          <w:lang w:val="vi-VN"/>
        </w:rPr>
        <w:t xml:space="preserve"> Các doanh nghiệp bước đầu đã cập nhật Biện pháp phòng ngừa, ứng phó sự cố hoá chất của đơn vị lên Hệ thống Cơ sở dữ liệu hóa chất quốc gia.</w:t>
      </w:r>
      <w:r w:rsidRPr="00893BEB">
        <w:rPr>
          <w:rFonts w:eastAsia="Calibri"/>
          <w:sz w:val="28"/>
          <w:szCs w:val="28"/>
          <w:lang w:val="vi-VN"/>
        </w:rPr>
        <w:t xml:space="preserve"> </w:t>
      </w:r>
      <w:r w:rsidR="004A1E75" w:rsidRPr="00893BEB">
        <w:rPr>
          <w:rFonts w:eastAsia="Calibri"/>
          <w:sz w:val="28"/>
          <w:szCs w:val="28"/>
          <w:lang w:val="vi-VN"/>
        </w:rPr>
        <w:t>Việc bắt buộc cập nhật Biện pháp phòng ngừa, ứng phó sự cố</w:t>
      </w:r>
      <w:r w:rsidR="009B38C8" w:rsidRPr="00893BEB">
        <w:rPr>
          <w:rFonts w:eastAsia="Calibri"/>
          <w:sz w:val="28"/>
          <w:szCs w:val="28"/>
          <w:lang w:val="vi-VN"/>
        </w:rPr>
        <w:t xml:space="preserve"> hoá chất</w:t>
      </w:r>
      <w:r w:rsidR="004A1E75" w:rsidRPr="00893BEB">
        <w:rPr>
          <w:rFonts w:eastAsia="Calibri"/>
          <w:sz w:val="28"/>
          <w:szCs w:val="28"/>
          <w:lang w:val="vi-VN"/>
        </w:rPr>
        <w:t xml:space="preserve"> lên Hệ thống Cơ sở dữ liệu hóa chất quốc gia là bước tiến đột phá, tạo điều kiện cho các cơ quan quản lý hậu kiểm và hỗ trợ lực lượng ứng cứu kịp thời khi phát sinh tình huống khẩn cấp</w:t>
      </w:r>
      <w:r w:rsidR="009B38C8" w:rsidRPr="00893BEB">
        <w:rPr>
          <w:rFonts w:eastAsia="Calibri"/>
          <w:sz w:val="28"/>
          <w:szCs w:val="28"/>
          <w:lang w:val="vi-VN"/>
        </w:rPr>
        <w:t xml:space="preserve"> điều này. </w:t>
      </w:r>
    </w:p>
    <w:p w14:paraId="60B6C7A0" w14:textId="62FC2340" w:rsidR="00637AD6" w:rsidRPr="00893BEB" w:rsidRDefault="00CB02C8" w:rsidP="007C5BDD">
      <w:pPr>
        <w:spacing w:after="120"/>
        <w:ind w:firstLine="720"/>
        <w:jc w:val="both"/>
        <w:rPr>
          <w:rFonts w:eastAsia="Calibri"/>
          <w:sz w:val="28"/>
          <w:szCs w:val="28"/>
          <w:lang w:val="vi-VN"/>
        </w:rPr>
      </w:pPr>
      <w:r w:rsidRPr="00893BEB">
        <w:rPr>
          <w:rFonts w:eastAsia="Calibri"/>
          <w:sz w:val="28"/>
          <w:szCs w:val="28"/>
          <w:lang w:val="vi-VN"/>
        </w:rPr>
        <w:t xml:space="preserve">- </w:t>
      </w:r>
      <w:r w:rsidR="00C54158" w:rsidRPr="00893BEB">
        <w:rPr>
          <w:rFonts w:eastAsia="Calibri"/>
          <w:sz w:val="28"/>
          <w:szCs w:val="28"/>
          <w:lang w:val="vi-VN"/>
        </w:rPr>
        <w:t>Về hoạt động huấn luyện an toàn hóa chất: Tổ chức, cá nhân hoạt động hóa chất có trách nhiệm tổ chức huấn luyện an toàn chuyên ngành hóa chất cho các đối tượng theo quy định; việc huấn luyện có thể do tổ chức, cá nhân tự thực hiện hoặc thông qua tổ chức tư vấn. Quy định này tạo điều kiện để doanh nghiệp chủ động tổ chức huấn luyện phù hợp với điều kiện hoạt động của cơ sở, đồng thời phải bảo đảm các yêu cầu về đối tượng, nội dung, người huấn luyện, thời lượng và kiểm tra theo quy định của Nghị định số 25/2026/NĐ-CP. Qua triển khai, công tác huấn luyện an toàn hóa chất đã được tổ chức tại các cơ sở hoạt động hóa chất; tuy nhiên, chất lượng và tính phù hợp của một số hoạt động huấn luyện cần tiếp tục được quan tâm, nâng cao.</w:t>
      </w:r>
    </w:p>
    <w:p w14:paraId="4B484690" w14:textId="628D3EFA" w:rsidR="00412054" w:rsidRPr="00893BEB" w:rsidRDefault="001A33DE" w:rsidP="007C5BDD">
      <w:pPr>
        <w:spacing w:after="120"/>
        <w:ind w:firstLine="720"/>
        <w:jc w:val="both"/>
        <w:rPr>
          <w:rFonts w:eastAsia="Calibri"/>
          <w:b/>
          <w:sz w:val="28"/>
          <w:szCs w:val="28"/>
          <w:lang w:val="vi-VN"/>
        </w:rPr>
      </w:pPr>
      <w:r w:rsidRPr="00893BEB">
        <w:rPr>
          <w:rFonts w:eastAsia="Calibri"/>
          <w:b/>
          <w:sz w:val="28"/>
          <w:szCs w:val="28"/>
          <w:lang w:val="vi-VN"/>
        </w:rPr>
        <w:t>2.3.</w:t>
      </w:r>
      <w:r w:rsidR="001B7A08" w:rsidRPr="00893BEB">
        <w:rPr>
          <w:rFonts w:eastAsia="Calibri"/>
          <w:b/>
          <w:sz w:val="28"/>
          <w:szCs w:val="28"/>
          <w:lang w:val="vi-VN"/>
        </w:rPr>
        <w:t xml:space="preserve"> </w:t>
      </w:r>
      <w:r w:rsidR="00C353AC" w:rsidRPr="00893BEB">
        <w:rPr>
          <w:rFonts w:eastAsia="Calibri"/>
          <w:b/>
          <w:sz w:val="28"/>
          <w:szCs w:val="28"/>
          <w:lang w:val="vi-VN"/>
        </w:rPr>
        <w:t>Định hướng phát triển ngành công nghiệp hoá chất và bộ nguyên tắc “Hoá học xanh”</w:t>
      </w:r>
    </w:p>
    <w:p w14:paraId="621AB379" w14:textId="413CBE52" w:rsidR="00C353AC" w:rsidRPr="00893BEB" w:rsidRDefault="00DF1E90" w:rsidP="007C5BDD">
      <w:pPr>
        <w:spacing w:after="120"/>
        <w:ind w:firstLine="720"/>
        <w:jc w:val="both"/>
        <w:rPr>
          <w:rFonts w:eastAsia="Calibri"/>
          <w:bCs/>
          <w:sz w:val="28"/>
          <w:szCs w:val="28"/>
          <w:lang w:val="vi-VN"/>
        </w:rPr>
      </w:pPr>
      <w:r w:rsidRPr="00893BEB">
        <w:rPr>
          <w:rFonts w:eastAsia="Calibri"/>
          <w:bCs/>
          <w:sz w:val="28"/>
          <w:szCs w:val="28"/>
          <w:lang w:val="vi-VN"/>
        </w:rPr>
        <w:lastRenderedPageBreak/>
        <w:t>- Về định hướng phát triển ngành công nghiệp hoá chất: Nghị định số 25/2026/NĐ-CP đã cụ thể hóa một số định hướng, chính sách về phát triển ngành công nghiệp hóa chất, trong đó có các quy định về lĩnh vực công nghiệp hóa chất trọng điểm, dự án đầu tư, khu công nghiệp chuyên ngành hóa chất và nguyên tắc “hóa học xanh”. Các quy định này bước đầu tạo cơ sở pháp lý để định hướng đầu tư, phát triển các dự án hóa chất có quy mô, công nghệ phù hợp, tăng cường liên kết và phát triển các chuỗi sản xuất trong ngành. Nghị định cũng quy định khu công nghiệp chuyên ngành hóa chất, trong đó tối thiểu 60% diện tích đất công nghiệp được sử dụng để thu hút các dự án hóa chất, công trình hóa chất và một số dự án sử dụng sản phẩm của ngành công nghiệp hóa chất làm nguyên liệu, dung môi, chất xúc tác. Đồng thời, một số dự án thuộc lĩnh vực công nghiệp hóa chất trọng điểm được xác định quy mô vốn và điều kiện để hưởng ưu đãi, hỗ trợ đầu tư đặc biệt theo quy định của pháp luật về đầu tư.</w:t>
      </w:r>
    </w:p>
    <w:p w14:paraId="2176DDD6" w14:textId="1DC04D05" w:rsidR="00C353AC" w:rsidRPr="00893BEB" w:rsidRDefault="00505B09" w:rsidP="007C5BDD">
      <w:pPr>
        <w:spacing w:after="120"/>
        <w:ind w:firstLine="720"/>
        <w:jc w:val="both"/>
        <w:rPr>
          <w:rFonts w:eastAsia="Calibri"/>
          <w:bCs/>
          <w:sz w:val="28"/>
          <w:szCs w:val="28"/>
          <w:lang w:val="vi-VN"/>
        </w:rPr>
      </w:pPr>
      <w:r w:rsidRPr="00893BEB">
        <w:rPr>
          <w:rFonts w:eastAsia="Calibri"/>
          <w:bCs/>
          <w:sz w:val="28"/>
          <w:szCs w:val="28"/>
          <w:lang w:val="vi-VN"/>
        </w:rPr>
        <w:t>- Về bộ nguyên tắc “hóa học xanh”: Việc áp dụng nguyên tắc “hóa học xanh” đã được đưa vào nội dung thẩm định đối với một số dự án hóa chất, góp phần định hướng việc thiết kế, lựa chọn công nghệ, thiết bị theo hướng giảm hoặc hạn chế phát sinh chất thải nguy hại, nâng cao hiệu quả sử dụng năng lượng, kiểm soát phát thải và giảm nguy cơ xảy ra sự cố hóa chất.</w:t>
      </w:r>
    </w:p>
    <w:p w14:paraId="5053C6CA" w14:textId="664CA31E" w:rsidR="00412054" w:rsidRPr="00893BEB" w:rsidRDefault="00D50D4F" w:rsidP="007C5BDD">
      <w:pPr>
        <w:spacing w:after="120"/>
        <w:ind w:firstLine="720"/>
        <w:jc w:val="both"/>
        <w:rPr>
          <w:rFonts w:eastAsia="Calibri"/>
          <w:b/>
          <w:sz w:val="28"/>
          <w:szCs w:val="28"/>
          <w:lang w:val="vi-VN"/>
        </w:rPr>
      </w:pPr>
      <w:r w:rsidRPr="00893BEB">
        <w:rPr>
          <w:rFonts w:eastAsia="Calibri"/>
          <w:b/>
          <w:sz w:val="28"/>
          <w:szCs w:val="28"/>
          <w:lang w:val="vi-VN"/>
        </w:rPr>
        <w:t>3. Khó khăn, vướng mắc và nguyên nhân</w:t>
      </w:r>
    </w:p>
    <w:p w14:paraId="0B9C3734" w14:textId="1A526B46" w:rsidR="00D50D4F" w:rsidRPr="000E38FA" w:rsidRDefault="00D50D4F" w:rsidP="007C5BDD">
      <w:pPr>
        <w:spacing w:after="120"/>
        <w:ind w:firstLine="720"/>
        <w:jc w:val="both"/>
        <w:rPr>
          <w:rFonts w:eastAsia="Calibri"/>
          <w:b/>
          <w:sz w:val="28"/>
          <w:szCs w:val="28"/>
        </w:rPr>
      </w:pPr>
      <w:r w:rsidRPr="000E38FA">
        <w:rPr>
          <w:rFonts w:eastAsia="Calibri"/>
          <w:b/>
          <w:sz w:val="28"/>
          <w:szCs w:val="28"/>
        </w:rPr>
        <w:t>3.1. Khó khăn, vướng mắc</w:t>
      </w:r>
    </w:p>
    <w:p w14:paraId="5D08EC6E" w14:textId="193C4005" w:rsidR="00412054" w:rsidRPr="000E38FA" w:rsidRDefault="000A227D" w:rsidP="007C5BDD">
      <w:pPr>
        <w:spacing w:after="120"/>
        <w:ind w:firstLine="720"/>
        <w:jc w:val="both"/>
        <w:rPr>
          <w:rFonts w:eastAsia="Calibri"/>
          <w:b/>
          <w:bCs/>
          <w:sz w:val="28"/>
          <w:szCs w:val="28"/>
        </w:rPr>
      </w:pPr>
      <w:r w:rsidRPr="000E38FA">
        <w:rPr>
          <w:rFonts w:eastAsia="Calibri"/>
          <w:b/>
          <w:bCs/>
          <w:sz w:val="28"/>
          <w:szCs w:val="28"/>
        </w:rPr>
        <w:t>a)</w:t>
      </w:r>
      <w:r w:rsidRPr="000E38FA">
        <w:rPr>
          <w:b/>
          <w:bCs/>
        </w:rPr>
        <w:t xml:space="preserve"> </w:t>
      </w:r>
      <w:r w:rsidRPr="000E38FA">
        <w:rPr>
          <w:rFonts w:eastAsia="Calibri"/>
          <w:b/>
          <w:bCs/>
          <w:sz w:val="28"/>
          <w:szCs w:val="28"/>
        </w:rPr>
        <w:t xml:space="preserve">Về khoảng cách </w:t>
      </w:r>
      <w:proofErr w:type="gramStart"/>
      <w:r w:rsidRPr="000E38FA">
        <w:rPr>
          <w:rFonts w:eastAsia="Calibri"/>
          <w:b/>
          <w:bCs/>
          <w:sz w:val="28"/>
          <w:szCs w:val="28"/>
        </w:rPr>
        <w:t>an</w:t>
      </w:r>
      <w:proofErr w:type="gramEnd"/>
      <w:r w:rsidRPr="000E38FA">
        <w:rPr>
          <w:rFonts w:eastAsia="Calibri"/>
          <w:b/>
          <w:bCs/>
          <w:sz w:val="28"/>
          <w:szCs w:val="28"/>
        </w:rPr>
        <w:t xml:space="preserve"> toàn:</w:t>
      </w:r>
    </w:p>
    <w:p w14:paraId="562F926C" w14:textId="6FACB665" w:rsidR="000A227D" w:rsidRPr="000E38FA" w:rsidRDefault="000A227D" w:rsidP="007C5BDD">
      <w:pPr>
        <w:spacing w:after="120"/>
        <w:ind w:firstLine="720"/>
        <w:jc w:val="both"/>
        <w:rPr>
          <w:rFonts w:eastAsia="Calibri"/>
          <w:sz w:val="28"/>
          <w:szCs w:val="28"/>
        </w:rPr>
      </w:pPr>
      <w:r w:rsidRPr="000E38FA">
        <w:rPr>
          <w:rFonts w:eastAsia="Calibri"/>
          <w:sz w:val="28"/>
          <w:szCs w:val="28"/>
        </w:rPr>
        <w:t xml:space="preserve">Đây là vấn đề vướng mắc có tính chất nền tảng, gây khó khăn trực tiếp cho công tác thẩm định, phê duyệt dự </w:t>
      </w:r>
      <w:proofErr w:type="gramStart"/>
      <w:r w:rsidRPr="000E38FA">
        <w:rPr>
          <w:rFonts w:eastAsia="Calibri"/>
          <w:sz w:val="28"/>
          <w:szCs w:val="28"/>
        </w:rPr>
        <w:t>án</w:t>
      </w:r>
      <w:proofErr w:type="gramEnd"/>
      <w:r w:rsidRPr="000E38FA">
        <w:rPr>
          <w:rFonts w:eastAsia="Calibri"/>
          <w:sz w:val="28"/>
          <w:szCs w:val="28"/>
        </w:rPr>
        <w:t xml:space="preserve"> đầu tư tại các địa phương. Nguyên nhân chủ yếu do Quy chuẩn kỹ thuật quốc gia (QCVN) về khoảng cách an toàn chưa được ban hành kịp thời, dẫn đến việc thiếu căn cứ kỹ thuật để chủ đầu tư lập báo cáo và thiếu cơ sở định lượng để cơ quan quản lý thẩm định mức độ đáp ứng của dự án khi quyết định chủ trương đầu tư.</w:t>
      </w:r>
    </w:p>
    <w:p w14:paraId="19E5A01D" w14:textId="4678883C" w:rsidR="000A227D" w:rsidRPr="000E38FA" w:rsidRDefault="000A227D" w:rsidP="007C5BDD">
      <w:pPr>
        <w:spacing w:after="120"/>
        <w:ind w:firstLine="720"/>
        <w:jc w:val="both"/>
        <w:rPr>
          <w:rFonts w:eastAsia="Calibri"/>
          <w:b/>
          <w:bCs/>
          <w:sz w:val="28"/>
          <w:szCs w:val="28"/>
        </w:rPr>
      </w:pPr>
      <w:r w:rsidRPr="000E38FA">
        <w:rPr>
          <w:rFonts w:eastAsia="Calibri"/>
          <w:b/>
          <w:bCs/>
          <w:sz w:val="28"/>
          <w:szCs w:val="28"/>
        </w:rPr>
        <w:t>b) Nguyên tắc “hoá học xanh”</w:t>
      </w:r>
    </w:p>
    <w:p w14:paraId="23CA11BF" w14:textId="59B2958E" w:rsidR="000A227D" w:rsidRPr="000E38FA" w:rsidRDefault="000A227D" w:rsidP="007C5BDD">
      <w:pPr>
        <w:spacing w:after="120"/>
        <w:ind w:firstLine="720"/>
        <w:jc w:val="both"/>
        <w:rPr>
          <w:rFonts w:eastAsia="Calibri"/>
          <w:sz w:val="28"/>
          <w:szCs w:val="28"/>
        </w:rPr>
      </w:pPr>
      <w:proofErr w:type="gramStart"/>
      <w:r w:rsidRPr="000E38FA">
        <w:rPr>
          <w:rFonts w:eastAsia="Calibri"/>
          <w:sz w:val="28"/>
          <w:szCs w:val="28"/>
        </w:rPr>
        <w:t>Nguyên tắc “hoá học xanh” hiện mới dừng lại ở các quy định mang tính định tính, thiếu bộ tiêu chí đánh giá, thang đo hoặc ngưỡng xác định định lượng cụ thể (như tỷ lệ giảm phát thải, hiệu quả năng lượng, nguyên liệu tái tạo).</w:t>
      </w:r>
      <w:proofErr w:type="gramEnd"/>
      <w:r w:rsidRPr="000E38FA">
        <w:rPr>
          <w:rFonts w:eastAsia="Calibri"/>
          <w:sz w:val="28"/>
          <w:szCs w:val="28"/>
        </w:rPr>
        <w:t xml:space="preserve"> Việc thiếu Danh mục công nghệ xanh chuẩn hóa khiến nội dung này trong Báo cáo nghiên cứu khả thi chỉ được thể hiện mang tính hình thức, chưa phản ánh thực chất. </w:t>
      </w:r>
      <w:proofErr w:type="gramStart"/>
      <w:r w:rsidRPr="000E38FA">
        <w:rPr>
          <w:rFonts w:eastAsia="Calibri"/>
          <w:sz w:val="28"/>
          <w:szCs w:val="28"/>
        </w:rPr>
        <w:t>Mặt khác, quy định "khuyến khích áp dụng" nhưng lại thiếu vắng các cơ chế ưu đãi thực chất (như ưu tiên tiếp cận tín dụng xanh, giảm thủ tục môi trường, phòng cháy chữa cháy), nên chưa tạo được động lực cho doanh nghiệp tự nguyện nâng cấp công nghệ.</w:t>
      </w:r>
      <w:proofErr w:type="gramEnd"/>
    </w:p>
    <w:p w14:paraId="0CE406C9" w14:textId="61B601E7" w:rsidR="000A227D" w:rsidRPr="000E38FA" w:rsidRDefault="000A227D" w:rsidP="007C5BDD">
      <w:pPr>
        <w:spacing w:after="120"/>
        <w:ind w:firstLine="720"/>
        <w:jc w:val="both"/>
        <w:rPr>
          <w:rFonts w:eastAsia="Calibri"/>
          <w:b/>
          <w:bCs/>
          <w:sz w:val="28"/>
          <w:szCs w:val="28"/>
        </w:rPr>
      </w:pPr>
      <w:r w:rsidRPr="000E38FA">
        <w:rPr>
          <w:rFonts w:eastAsia="Calibri"/>
          <w:b/>
          <w:bCs/>
          <w:sz w:val="28"/>
          <w:szCs w:val="28"/>
        </w:rPr>
        <w:t>c) Về chứng chỉ tư vấn chuyên ngành hoá chất</w:t>
      </w:r>
    </w:p>
    <w:p w14:paraId="55C0F354" w14:textId="79806FD7" w:rsidR="00C854A1" w:rsidRPr="000E38FA" w:rsidRDefault="00C854A1" w:rsidP="007C5BDD">
      <w:pPr>
        <w:spacing w:after="120"/>
        <w:ind w:firstLine="720"/>
        <w:jc w:val="both"/>
        <w:rPr>
          <w:rFonts w:eastAsia="Calibri"/>
          <w:sz w:val="28"/>
          <w:szCs w:val="28"/>
        </w:rPr>
      </w:pPr>
      <w:r w:rsidRPr="000E38FA">
        <w:rPr>
          <w:rFonts w:eastAsia="Calibri"/>
          <w:sz w:val="28"/>
          <w:szCs w:val="28"/>
        </w:rPr>
        <w:t xml:space="preserve">- Danh mục ngành đào tạo tại Phụ lục III bị giới hạn trong nhóm ngành hóa học thuần túy, chưa bao quát tính liên ngành của lĩnh vực an toàn hóa chất (bao gồm môi trường, phòng cháy chữa cháy, an toàn </w:t>
      </w:r>
      <w:proofErr w:type="gramStart"/>
      <w:r w:rsidRPr="000E38FA">
        <w:rPr>
          <w:rFonts w:eastAsia="Calibri"/>
          <w:sz w:val="28"/>
          <w:szCs w:val="28"/>
        </w:rPr>
        <w:t>lao</w:t>
      </w:r>
      <w:proofErr w:type="gramEnd"/>
      <w:r w:rsidRPr="000E38FA">
        <w:rPr>
          <w:rFonts w:eastAsia="Calibri"/>
          <w:sz w:val="28"/>
          <w:szCs w:val="28"/>
        </w:rPr>
        <w:t xml:space="preserve"> động, khoa học vật </w:t>
      </w:r>
      <w:r w:rsidRPr="000E38FA">
        <w:rPr>
          <w:rFonts w:eastAsia="Calibri"/>
          <w:sz w:val="28"/>
          <w:szCs w:val="28"/>
        </w:rPr>
        <w:lastRenderedPageBreak/>
        <w:t xml:space="preserve">liệu, công nghệ sinh học, quản lý công nghiệp). </w:t>
      </w:r>
      <w:proofErr w:type="gramStart"/>
      <w:r w:rsidRPr="000E38FA">
        <w:rPr>
          <w:rFonts w:eastAsia="Calibri"/>
          <w:sz w:val="28"/>
          <w:szCs w:val="28"/>
        </w:rPr>
        <w:t>Sự thiếu sót này đã loại bỏ một lượng lớn chuyên gia có kinh nghiệm thực tế sâu sắc ra khỏi thị trường dịch vụ.</w:t>
      </w:r>
      <w:proofErr w:type="gramEnd"/>
    </w:p>
    <w:p w14:paraId="2DDF5457" w14:textId="639B3EB1" w:rsidR="000A227D" w:rsidRPr="000E38FA" w:rsidRDefault="000A227D" w:rsidP="007C5BDD">
      <w:pPr>
        <w:spacing w:after="120"/>
        <w:ind w:firstLine="720"/>
        <w:jc w:val="both"/>
        <w:rPr>
          <w:rFonts w:eastAsia="Calibri"/>
          <w:sz w:val="28"/>
          <w:szCs w:val="28"/>
        </w:rPr>
      </w:pPr>
      <w:r w:rsidRPr="000E38FA">
        <w:rPr>
          <w:rFonts w:eastAsia="Calibri"/>
          <w:sz w:val="28"/>
          <w:szCs w:val="28"/>
        </w:rPr>
        <w:t xml:space="preserve">- Yêu cầu kinh nghiệm đảm nhận vị trí tại các dự án hóa chất </w:t>
      </w:r>
      <w:proofErr w:type="gramStart"/>
      <w:r w:rsidRPr="000E38FA">
        <w:rPr>
          <w:rFonts w:eastAsia="Calibri"/>
          <w:sz w:val="28"/>
          <w:szCs w:val="28"/>
        </w:rPr>
        <w:t>theo</w:t>
      </w:r>
      <w:proofErr w:type="gramEnd"/>
      <w:r w:rsidRPr="000E38FA">
        <w:rPr>
          <w:rFonts w:eastAsia="Calibri"/>
          <w:sz w:val="28"/>
          <w:szCs w:val="28"/>
        </w:rPr>
        <w:t xml:space="preserve"> từng cấp công trình (khoản 2 Điều 15 của Nghị định 25/2026/NĐ-CP) là quy định hoàn toàn mới. Do trước đây pháp luật không bắt buộc lưu giữ các hồ sơ minh chứng này, nhiều chuyên gia lâu năm gặp khó khăn vì không thể hoàn thiện hồ sơ </w:t>
      </w:r>
      <w:proofErr w:type="gramStart"/>
      <w:r w:rsidRPr="000E38FA">
        <w:rPr>
          <w:rFonts w:eastAsia="Calibri"/>
          <w:sz w:val="28"/>
          <w:szCs w:val="28"/>
        </w:rPr>
        <w:t>theo</w:t>
      </w:r>
      <w:proofErr w:type="gramEnd"/>
      <w:r w:rsidRPr="000E38FA">
        <w:rPr>
          <w:rFonts w:eastAsia="Calibri"/>
          <w:sz w:val="28"/>
          <w:szCs w:val="28"/>
        </w:rPr>
        <w:t xml:space="preserve"> đúng hình thức hành chính mới.</w:t>
      </w:r>
    </w:p>
    <w:p w14:paraId="3AB13B3C" w14:textId="5988EFC5" w:rsidR="00C854A1" w:rsidRPr="000E38FA" w:rsidRDefault="00C854A1" w:rsidP="007C5BDD">
      <w:pPr>
        <w:spacing w:after="120"/>
        <w:ind w:firstLine="720"/>
        <w:jc w:val="both"/>
        <w:rPr>
          <w:rFonts w:eastAsia="Calibri"/>
          <w:sz w:val="28"/>
          <w:szCs w:val="28"/>
        </w:rPr>
      </w:pPr>
      <w:r w:rsidRPr="000E38FA">
        <w:rPr>
          <w:rFonts w:eastAsia="Calibri"/>
          <w:sz w:val="28"/>
          <w:szCs w:val="28"/>
        </w:rPr>
        <w:t xml:space="preserve">- Quy định cấp chứng chỉ </w:t>
      </w:r>
      <w:proofErr w:type="gramStart"/>
      <w:r w:rsidRPr="000E38FA">
        <w:rPr>
          <w:rFonts w:eastAsia="Calibri"/>
          <w:sz w:val="28"/>
          <w:szCs w:val="28"/>
        </w:rPr>
        <w:t>theo</w:t>
      </w:r>
      <w:proofErr w:type="gramEnd"/>
      <w:r w:rsidRPr="000E38FA">
        <w:rPr>
          <w:rFonts w:eastAsia="Calibri"/>
          <w:sz w:val="28"/>
          <w:szCs w:val="28"/>
        </w:rPr>
        <w:t xml:space="preserve"> nơi thường trú của cá nhân là bất hợp lý đối với tư vấn viên hoạt động di động trên nhiều địa bàn. </w:t>
      </w:r>
      <w:proofErr w:type="gramStart"/>
      <w:r w:rsidRPr="000E38FA">
        <w:rPr>
          <w:rFonts w:eastAsia="Calibri"/>
          <w:sz w:val="28"/>
          <w:szCs w:val="28"/>
        </w:rPr>
        <w:t>Yêu cầu tổ chức tư vấn phải có phần mềm thiết kế chuyên dụng (Điều 17, 19 của Nghị định 25/2026/NĐ-CP) nhưng không đưa ra danh mục tối thiểu cụ thể, dẫn đến sự tùy nghi của cơ quan thẩm định.</w:t>
      </w:r>
      <w:proofErr w:type="gramEnd"/>
      <w:r w:rsidRPr="000E38FA">
        <w:rPr>
          <w:rFonts w:eastAsia="Calibri"/>
          <w:sz w:val="28"/>
          <w:szCs w:val="28"/>
        </w:rPr>
        <w:t xml:space="preserve"> </w:t>
      </w:r>
      <w:proofErr w:type="gramStart"/>
      <w:r w:rsidRPr="000E38FA">
        <w:rPr>
          <w:rFonts w:eastAsia="Calibri"/>
          <w:sz w:val="28"/>
          <w:szCs w:val="28"/>
        </w:rPr>
        <w:t>Quy định về thành phần hồ sơ tại Điều 22 chưa cụ thể (chỉ yêu cầu "một hoặc một số giấy tờ"), gây lúng túng trong kiểm tra đối chiếu.</w:t>
      </w:r>
      <w:proofErr w:type="gramEnd"/>
    </w:p>
    <w:p w14:paraId="7CAFE7F3" w14:textId="412D70FD" w:rsidR="00C854A1" w:rsidRPr="000E38FA" w:rsidRDefault="00C854A1" w:rsidP="00C854A1">
      <w:pPr>
        <w:spacing w:after="120"/>
        <w:ind w:firstLine="720"/>
        <w:jc w:val="both"/>
        <w:rPr>
          <w:rFonts w:eastAsia="Calibri"/>
          <w:sz w:val="28"/>
          <w:szCs w:val="28"/>
        </w:rPr>
      </w:pPr>
      <w:r w:rsidRPr="000E38FA">
        <w:rPr>
          <w:rFonts w:eastAsia="Calibri"/>
          <w:sz w:val="28"/>
          <w:szCs w:val="28"/>
        </w:rPr>
        <w:t xml:space="preserve">Nguồn lực địa phương quá mỏng: Nhân sự phụ trách công tác quản lý hóa chất tại các Sở Công Thương rất thiếu (phổ biến từ 01-03 cán bộ), đa số kiêm nhiệm nhiều lĩnh vực, thiếu trang thiết bị kiểm tra chuyên dụng và các phần mềm mô phỏng vùng ảnh hưởng phục vụ công tác thẩm định chuyên sâu. Tại cấp xã, công chức hầu như không có chuyên môn về hóa chất nên khó nhận diện đối tượng quản lý và phát hiện </w:t>
      </w:r>
      <w:proofErr w:type="gramStart"/>
      <w:r w:rsidRPr="000E38FA">
        <w:rPr>
          <w:rFonts w:eastAsia="Calibri"/>
          <w:sz w:val="28"/>
          <w:szCs w:val="28"/>
        </w:rPr>
        <w:t>vi</w:t>
      </w:r>
      <w:proofErr w:type="gramEnd"/>
      <w:r w:rsidRPr="000E38FA">
        <w:rPr>
          <w:rFonts w:eastAsia="Calibri"/>
          <w:sz w:val="28"/>
          <w:szCs w:val="28"/>
        </w:rPr>
        <w:t xml:space="preserve"> phạm.</w:t>
      </w:r>
    </w:p>
    <w:p w14:paraId="0362582E" w14:textId="373565D7" w:rsidR="00C854A1" w:rsidRPr="000E38FA" w:rsidRDefault="00C854A1" w:rsidP="00C854A1">
      <w:pPr>
        <w:spacing w:after="120"/>
        <w:ind w:firstLine="720"/>
        <w:jc w:val="both"/>
        <w:rPr>
          <w:rFonts w:eastAsia="Calibri"/>
          <w:b/>
          <w:bCs/>
          <w:sz w:val="28"/>
          <w:szCs w:val="28"/>
        </w:rPr>
      </w:pPr>
      <w:r w:rsidRPr="000E38FA">
        <w:rPr>
          <w:rFonts w:eastAsia="Calibri"/>
          <w:b/>
          <w:bCs/>
          <w:sz w:val="28"/>
          <w:szCs w:val="28"/>
        </w:rPr>
        <w:t>d) Nguồn lực</w:t>
      </w:r>
    </w:p>
    <w:p w14:paraId="46D43D62" w14:textId="006CE5A0" w:rsidR="00C854A1" w:rsidRPr="000E38FA" w:rsidRDefault="00C854A1" w:rsidP="00C854A1">
      <w:pPr>
        <w:spacing w:after="120"/>
        <w:ind w:firstLine="720"/>
        <w:jc w:val="both"/>
        <w:rPr>
          <w:rFonts w:eastAsia="Calibri"/>
          <w:sz w:val="28"/>
          <w:szCs w:val="28"/>
        </w:rPr>
      </w:pPr>
      <w:r w:rsidRPr="000E38FA">
        <w:rPr>
          <w:rFonts w:eastAsia="Calibri"/>
          <w:sz w:val="28"/>
          <w:szCs w:val="28"/>
        </w:rPr>
        <w:t>Hạ tầng công nghệ chưa đồng bộ và thiếu liên thông dữ liệu: Chưa có cơ chế liên thông, chia sẻ dữ liệu giữa Cơ sở dữ liệu hóa chất quốc gia với cơ quan Hải quan, Thuế và Công an. Tính năng của hệ thống Cơ sở dữ liệu chuyên ngành hóa chất quốc gia chưa hoàn thiện, dẫn đến việc Sở Công Thương cấp tỉnh không thể tra cứu thông tin kê khai nhập khẩu, công bố mục đích sử dụng hóa chất cần kiểm soát đặc biệt của doanh nghiệp trên địa bàn.</w:t>
      </w:r>
    </w:p>
    <w:p w14:paraId="5AD0EE58" w14:textId="70B23A21" w:rsidR="00C854A1" w:rsidRPr="000E38FA" w:rsidRDefault="00C854A1" w:rsidP="00C854A1">
      <w:pPr>
        <w:spacing w:after="120"/>
        <w:ind w:firstLine="720"/>
        <w:jc w:val="both"/>
        <w:rPr>
          <w:rFonts w:eastAsia="Calibri"/>
          <w:sz w:val="28"/>
          <w:szCs w:val="28"/>
        </w:rPr>
      </w:pPr>
      <w:r w:rsidRPr="000E38FA">
        <w:rPr>
          <w:rFonts w:eastAsia="Calibri"/>
          <w:sz w:val="28"/>
          <w:szCs w:val="28"/>
        </w:rPr>
        <w:t>"Khoảng trống" về mức thu phí, lệ phí: Mặc dù Nghị định đã có hiệu lực, hiện vẫn chưa ban hành văn bản quy định về mức thu, chế độ thu, nộp, quản lý và sử dụng phí, lệ phí đối với các thủ tục hành chính chuyên ngành hóa chất, gây lúng túng cho các địa phương trong việc tiếp nhận và giải quyết hồ sơ.</w:t>
      </w:r>
    </w:p>
    <w:p w14:paraId="0FA3D70F" w14:textId="1C547FA9" w:rsidR="000A227D" w:rsidRPr="000E38FA" w:rsidRDefault="00C854A1" w:rsidP="00C854A1">
      <w:pPr>
        <w:spacing w:after="120"/>
        <w:ind w:firstLine="720"/>
        <w:jc w:val="both"/>
        <w:rPr>
          <w:rFonts w:eastAsia="Calibri"/>
          <w:sz w:val="28"/>
          <w:szCs w:val="28"/>
        </w:rPr>
      </w:pPr>
      <w:r w:rsidRPr="000E38FA">
        <w:rPr>
          <w:rFonts w:eastAsia="Calibri"/>
          <w:sz w:val="28"/>
          <w:szCs w:val="28"/>
        </w:rPr>
        <w:t>Hạ tầng cụm công nghiệp chưa đồng bộ: Hạ tầng các cụm công nghiệp tại nhiều địa phương chưa đủ khả năng bố trí khu vực cơ sở hóa chất biệt lập, đồng thời còn thiếu lộ trình chuyển tiếp phù hợp cho các cơ sở hiện hữu.</w:t>
      </w:r>
    </w:p>
    <w:p w14:paraId="4F6D6CF6" w14:textId="1356060F" w:rsidR="00A00606" w:rsidRPr="000E38FA" w:rsidRDefault="00A00606" w:rsidP="00C854A1">
      <w:pPr>
        <w:spacing w:after="120"/>
        <w:ind w:firstLine="720"/>
        <w:jc w:val="both"/>
        <w:rPr>
          <w:rFonts w:eastAsia="Calibri"/>
          <w:b/>
          <w:bCs/>
          <w:sz w:val="28"/>
          <w:szCs w:val="28"/>
        </w:rPr>
      </w:pPr>
      <w:r w:rsidRPr="000E38FA">
        <w:rPr>
          <w:rFonts w:eastAsia="Calibri"/>
          <w:b/>
          <w:bCs/>
          <w:sz w:val="28"/>
          <w:szCs w:val="28"/>
        </w:rPr>
        <w:t>đ)  Thẩm định Kế hoạch phòng ngừa, ứng phó sự cố hóa chất</w:t>
      </w:r>
    </w:p>
    <w:p w14:paraId="537D0A84" w14:textId="1CF8631F" w:rsidR="00A00606" w:rsidRPr="000E38FA" w:rsidRDefault="00A00606" w:rsidP="00C854A1">
      <w:pPr>
        <w:spacing w:after="120"/>
        <w:ind w:firstLine="720"/>
        <w:jc w:val="both"/>
        <w:rPr>
          <w:rFonts w:eastAsia="Calibri"/>
          <w:sz w:val="28"/>
          <w:szCs w:val="28"/>
        </w:rPr>
      </w:pPr>
      <w:r w:rsidRPr="000E38FA">
        <w:rPr>
          <w:rFonts w:eastAsia="Calibri"/>
          <w:sz w:val="28"/>
          <w:szCs w:val="28"/>
        </w:rPr>
        <w:t xml:space="preserve">Việc yêu cầu trình thẩm định Kế hoạch ở giai đoạn lập dự </w:t>
      </w:r>
      <w:proofErr w:type="gramStart"/>
      <w:r w:rsidRPr="000E38FA">
        <w:rPr>
          <w:rFonts w:eastAsia="Calibri"/>
          <w:sz w:val="28"/>
          <w:szCs w:val="28"/>
        </w:rPr>
        <w:t>án</w:t>
      </w:r>
      <w:proofErr w:type="gramEnd"/>
      <w:r w:rsidRPr="000E38FA">
        <w:rPr>
          <w:rFonts w:eastAsia="Calibri"/>
          <w:sz w:val="28"/>
          <w:szCs w:val="28"/>
        </w:rPr>
        <w:t xml:space="preserve"> tiền thiết kế, trước khi có kết luận thẩm định Báo cáo nghiên cứu khả thi, là bất hợp lý. </w:t>
      </w:r>
      <w:proofErr w:type="gramStart"/>
      <w:r w:rsidRPr="000E38FA">
        <w:rPr>
          <w:rFonts w:eastAsia="Calibri"/>
          <w:sz w:val="28"/>
          <w:szCs w:val="28"/>
        </w:rPr>
        <w:t>Ở giai đoạn này, các thông số về công nghệ, thiết bị, mặt bằng chỉ mang tính dự kiến.</w:t>
      </w:r>
      <w:proofErr w:type="gramEnd"/>
      <w:r w:rsidRPr="000E38FA">
        <w:rPr>
          <w:rFonts w:eastAsia="Calibri"/>
          <w:sz w:val="28"/>
          <w:szCs w:val="28"/>
        </w:rPr>
        <w:t xml:space="preserve"> </w:t>
      </w:r>
      <w:proofErr w:type="gramStart"/>
      <w:r w:rsidRPr="000E38FA">
        <w:rPr>
          <w:rFonts w:eastAsia="Calibri"/>
          <w:sz w:val="28"/>
          <w:szCs w:val="28"/>
        </w:rPr>
        <w:t>Khi công trình hoàn công, những thay đổi thực tế buộc doanh nghiệp phải làm lại toàn bộ thủ tục điều chỉnh, thẩm định lại từ đầu, gây lãng phí và kéo dài tiến độ.</w:t>
      </w:r>
      <w:proofErr w:type="gramEnd"/>
      <w:r w:rsidRPr="000E38FA">
        <w:rPr>
          <w:rFonts w:eastAsia="Calibri"/>
          <w:sz w:val="28"/>
          <w:szCs w:val="28"/>
        </w:rPr>
        <w:t xml:space="preserve"> Nghị định cũng thiếu điều khoản chuyển tiếp cho các dự </w:t>
      </w:r>
      <w:proofErr w:type="gramStart"/>
      <w:r w:rsidRPr="000E38FA">
        <w:rPr>
          <w:rFonts w:eastAsia="Calibri"/>
          <w:sz w:val="28"/>
          <w:szCs w:val="28"/>
        </w:rPr>
        <w:t>án</w:t>
      </w:r>
      <w:proofErr w:type="gramEnd"/>
      <w:r w:rsidRPr="000E38FA">
        <w:rPr>
          <w:rFonts w:eastAsia="Calibri"/>
          <w:sz w:val="28"/>
          <w:szCs w:val="28"/>
        </w:rPr>
        <w:t xml:space="preserve"> đã được phê </w:t>
      </w:r>
      <w:r w:rsidRPr="000E38FA">
        <w:rPr>
          <w:rFonts w:eastAsia="Calibri"/>
          <w:sz w:val="28"/>
          <w:szCs w:val="28"/>
        </w:rPr>
        <w:lastRenderedPageBreak/>
        <w:t>duyệt Báo cáo nghiên cứu khả thi trước ngày Nghị định này có hiệu lực nhưng phát sinh nhu cầu điều chỉnh sau thời điểm đó.</w:t>
      </w:r>
    </w:p>
    <w:p w14:paraId="03F5B10E" w14:textId="5F816EC9" w:rsidR="00A00606" w:rsidRPr="000E38FA" w:rsidRDefault="00DA6903" w:rsidP="00C854A1">
      <w:pPr>
        <w:spacing w:after="120"/>
        <w:ind w:firstLine="720"/>
        <w:jc w:val="both"/>
        <w:rPr>
          <w:rFonts w:eastAsia="Calibri"/>
          <w:sz w:val="28"/>
          <w:szCs w:val="28"/>
        </w:rPr>
      </w:pPr>
      <w:r w:rsidRPr="000E38FA">
        <w:rPr>
          <w:rFonts w:eastAsia="Calibri"/>
          <w:sz w:val="28"/>
          <w:szCs w:val="28"/>
        </w:rPr>
        <w:t>Quy trình hai vòng phức tạp: Quy trình thẩm định phê duyệt chia làm hai vòng độc lập (vòng 1 thẩm định hồ sơ, vòng 2 kiểm tra khắc phục kỹ thuật bằng một cuộc họp Hội đồng đầy đủ thành phần), kéo dài tổng thời gian giải quyết tối thiểu lên đến 45 ngày làm việc, làm tăng chi phí hành chính.</w:t>
      </w:r>
    </w:p>
    <w:p w14:paraId="798307AA" w14:textId="6068F0BB" w:rsidR="00DA6903" w:rsidRPr="000E38FA" w:rsidRDefault="00DA6903" w:rsidP="00C854A1">
      <w:pPr>
        <w:spacing w:after="120"/>
        <w:ind w:firstLine="720"/>
        <w:jc w:val="both"/>
        <w:rPr>
          <w:rFonts w:eastAsia="Calibri"/>
          <w:sz w:val="28"/>
          <w:szCs w:val="28"/>
        </w:rPr>
      </w:pPr>
      <w:r w:rsidRPr="000E38FA">
        <w:rPr>
          <w:rFonts w:eastAsia="Calibri"/>
          <w:sz w:val="28"/>
          <w:szCs w:val="28"/>
        </w:rPr>
        <w:t xml:space="preserve">- Lãng phí hồ </w:t>
      </w:r>
      <w:proofErr w:type="gramStart"/>
      <w:r w:rsidRPr="000E38FA">
        <w:rPr>
          <w:rFonts w:eastAsia="Calibri"/>
          <w:sz w:val="28"/>
          <w:szCs w:val="28"/>
        </w:rPr>
        <w:t>sơ</w:t>
      </w:r>
      <w:proofErr w:type="gramEnd"/>
      <w:r w:rsidRPr="000E38FA">
        <w:rPr>
          <w:rFonts w:eastAsia="Calibri"/>
          <w:sz w:val="28"/>
          <w:szCs w:val="28"/>
        </w:rPr>
        <w:t xml:space="preserve"> giấy: Yêu cầu nộp tới 16 bản in Kế hoạch, thường dày hàng trăm trang kèm bản vẽ, mâu thuẫn trực tiếp với định hướng số hóa và dịch vụ công trực tuyến.</w:t>
      </w:r>
    </w:p>
    <w:p w14:paraId="4C3FDA93" w14:textId="48B104A1" w:rsidR="00F27ACD" w:rsidRPr="000E38FA" w:rsidRDefault="00DA6903" w:rsidP="00F27ACD">
      <w:pPr>
        <w:spacing w:after="120"/>
        <w:ind w:firstLine="720"/>
        <w:jc w:val="both"/>
        <w:rPr>
          <w:rFonts w:eastAsia="Calibri"/>
          <w:sz w:val="28"/>
          <w:szCs w:val="28"/>
        </w:rPr>
      </w:pPr>
      <w:r w:rsidRPr="000E38FA">
        <w:rPr>
          <w:rFonts w:eastAsia="Calibri"/>
          <w:sz w:val="28"/>
          <w:szCs w:val="28"/>
        </w:rPr>
        <w:t>- Tr</w:t>
      </w:r>
      <w:r w:rsidR="008F03F1" w:rsidRPr="000E38FA">
        <w:rPr>
          <w:rFonts w:eastAsia="Calibri"/>
          <w:sz w:val="28"/>
          <w:szCs w:val="28"/>
        </w:rPr>
        <w:t>ù</w:t>
      </w:r>
      <w:r w:rsidRPr="000E38FA">
        <w:rPr>
          <w:rFonts w:eastAsia="Calibri"/>
          <w:sz w:val="28"/>
          <w:szCs w:val="28"/>
        </w:rPr>
        <w:t>ng lặp giữa các hồ sơ chuyên ngành: Quy định điều chỉnh Kế hoạch khi bổ sung chủng loại hoặc tăng khối lượng tồn trữ vượt ngưỡng (Điều 36 Ngh</w:t>
      </w:r>
      <w:r w:rsidR="005C08E4" w:rsidRPr="000E38FA">
        <w:rPr>
          <w:rFonts w:eastAsia="Calibri"/>
          <w:sz w:val="28"/>
          <w:szCs w:val="28"/>
        </w:rPr>
        <w:t>ị định 25/2026/NĐ-CP</w:t>
      </w:r>
      <w:r w:rsidRPr="000E38FA">
        <w:rPr>
          <w:rFonts w:eastAsia="Calibri"/>
          <w:sz w:val="28"/>
          <w:szCs w:val="28"/>
        </w:rPr>
        <w:t xml:space="preserve">) </w:t>
      </w:r>
      <w:r w:rsidR="00B37282" w:rsidRPr="000E38FA">
        <w:rPr>
          <w:rFonts w:eastAsia="Calibri"/>
          <w:sz w:val="28"/>
          <w:szCs w:val="28"/>
        </w:rPr>
        <w:t>hơi</w:t>
      </w:r>
      <w:r w:rsidRPr="000E38FA">
        <w:rPr>
          <w:rFonts w:eastAsia="Calibri"/>
          <w:sz w:val="28"/>
          <w:szCs w:val="28"/>
        </w:rPr>
        <w:t xml:space="preserve"> cứng nhắc. Thực tế, khối lượng tồn trữ có thể dao động nhỏ do </w:t>
      </w:r>
      <w:proofErr w:type="gramStart"/>
      <w:r w:rsidRPr="000E38FA">
        <w:rPr>
          <w:rFonts w:eastAsia="Calibri"/>
          <w:sz w:val="28"/>
          <w:szCs w:val="28"/>
        </w:rPr>
        <w:t>chu</w:t>
      </w:r>
      <w:proofErr w:type="gramEnd"/>
      <w:r w:rsidRPr="000E38FA">
        <w:rPr>
          <w:rFonts w:eastAsia="Calibri"/>
          <w:sz w:val="28"/>
          <w:szCs w:val="28"/>
        </w:rPr>
        <w:t xml:space="preserve"> kỳ xuất - nhập nguyên liệu; việc vượt ngưỡng không đáng kể nhưng vẫn bắt buộc thẩm định lại toàn bộ Kế hoạch, gây gánh nặng không cần thiết.</w:t>
      </w:r>
    </w:p>
    <w:p w14:paraId="06B44B61" w14:textId="555FB236" w:rsidR="00412054" w:rsidRPr="000E38FA" w:rsidRDefault="00D50D4F" w:rsidP="007C5BDD">
      <w:pPr>
        <w:spacing w:after="120"/>
        <w:ind w:firstLine="720"/>
        <w:jc w:val="both"/>
        <w:rPr>
          <w:rFonts w:eastAsia="Calibri"/>
          <w:b/>
          <w:sz w:val="28"/>
          <w:szCs w:val="28"/>
        </w:rPr>
      </w:pPr>
      <w:r w:rsidRPr="000E38FA">
        <w:rPr>
          <w:rFonts w:eastAsia="Calibri"/>
          <w:b/>
          <w:sz w:val="28"/>
          <w:szCs w:val="28"/>
        </w:rPr>
        <w:t>3.2. Nguyên nhân của những khó khăn, vướng mắc</w:t>
      </w:r>
    </w:p>
    <w:p w14:paraId="4DBC83E1" w14:textId="03BEA77E"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w:t>
      </w:r>
      <w:r w:rsidR="00637AD6" w:rsidRPr="000E38FA">
        <w:rPr>
          <w:rFonts w:eastAsia="Calibri"/>
          <w:sz w:val="28"/>
          <w:szCs w:val="28"/>
        </w:rPr>
        <w:t>Môi trường kinh doanh biến đổi không ngừng, hệ thống pháp luật có nhiều đổi mới,</w:t>
      </w:r>
      <w:r w:rsidRPr="000E38FA">
        <w:rPr>
          <w:rFonts w:eastAsia="Calibri"/>
          <w:sz w:val="28"/>
          <w:szCs w:val="28"/>
        </w:rPr>
        <w:t xml:space="preserve"> một số quy định của </w:t>
      </w:r>
      <w:r w:rsidR="00637AD6" w:rsidRPr="000E38FA">
        <w:rPr>
          <w:rFonts w:eastAsia="Calibri"/>
          <w:sz w:val="28"/>
          <w:szCs w:val="28"/>
        </w:rPr>
        <w:t>Nghị định</w:t>
      </w:r>
      <w:r w:rsidRPr="000E38FA">
        <w:rPr>
          <w:rFonts w:eastAsia="Calibri"/>
          <w:sz w:val="28"/>
          <w:szCs w:val="28"/>
        </w:rPr>
        <w:t xml:space="preserve"> đã dần bộc lộ những hạn chế, bất cập và không còn phát huy hiệu lực quản lý tối đa trong thực tế.</w:t>
      </w:r>
    </w:p>
    <w:p w14:paraId="541C3F0E" w14:textId="442C4532"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Nguồn nhân lực quản lý hóa chất còn thấp cả về chất lượng và số lượng. </w:t>
      </w:r>
      <w:proofErr w:type="gramStart"/>
      <w:r w:rsidRPr="000E38FA">
        <w:rPr>
          <w:rFonts w:eastAsia="Calibri"/>
          <w:sz w:val="28"/>
          <w:szCs w:val="28"/>
        </w:rPr>
        <w:t>Thực tế cho thấy, biên chế thực hiện chức năng quản lý nhà nước về hóa chất ít có sự gia tăng về số lượng.</w:t>
      </w:r>
      <w:proofErr w:type="gramEnd"/>
      <w:r w:rsidRPr="000E38FA">
        <w:rPr>
          <w:rFonts w:eastAsia="Calibri"/>
          <w:sz w:val="28"/>
          <w:szCs w:val="28"/>
        </w:rPr>
        <w:t xml:space="preserve"> </w:t>
      </w:r>
      <w:proofErr w:type="gramStart"/>
      <w:r w:rsidRPr="000E38FA">
        <w:rPr>
          <w:rFonts w:eastAsia="Calibri"/>
          <w:sz w:val="28"/>
          <w:szCs w:val="28"/>
        </w:rPr>
        <w:t>Điều này đòi hỏi cần nâng cao chất lượng nguồn nhân lực, đồng thời tích cực áp dụng công nghệ thông tin, các giải pháp hiện đại vào hoạt động quản lý.</w:t>
      </w:r>
      <w:proofErr w:type="gramEnd"/>
    </w:p>
    <w:p w14:paraId="5AABE0A3" w14:textId="77777777" w:rsidR="00412054" w:rsidRPr="000E38FA" w:rsidRDefault="00CB02C8" w:rsidP="007C5BDD">
      <w:pPr>
        <w:spacing w:after="120"/>
        <w:ind w:firstLine="720"/>
        <w:jc w:val="both"/>
        <w:rPr>
          <w:rFonts w:eastAsia="Calibri"/>
          <w:sz w:val="28"/>
          <w:szCs w:val="28"/>
        </w:rPr>
      </w:pPr>
      <w:r w:rsidRPr="000E38FA">
        <w:rPr>
          <w:rFonts w:eastAsia="Calibri"/>
          <w:sz w:val="28"/>
          <w:szCs w:val="28"/>
        </w:rPr>
        <w:t>- Nguồn nhân lực đội ngũ chuyên gia tư vấn xây dựng dự án, công nghệ, huấn luyện an toàn, xây dựng kế hoạch, biện pháp phòng ngừa, ứng phó sự cố hóa chất, triển khai quản lý hóa chất tại doanh nghiệp còn hạn chế cả về số lượng và chất lượng.</w:t>
      </w:r>
    </w:p>
    <w:p w14:paraId="0ED5C447" w14:textId="77777777" w:rsidR="00412054" w:rsidRPr="000E38FA" w:rsidRDefault="00CB02C8" w:rsidP="007C5BDD">
      <w:pPr>
        <w:spacing w:after="120"/>
        <w:ind w:firstLine="720"/>
        <w:jc w:val="both"/>
        <w:rPr>
          <w:rFonts w:eastAsia="Calibri"/>
          <w:sz w:val="28"/>
          <w:szCs w:val="28"/>
        </w:rPr>
      </w:pPr>
      <w:r w:rsidRPr="000E38FA">
        <w:rPr>
          <w:rFonts w:eastAsia="Calibri"/>
          <w:sz w:val="28"/>
          <w:szCs w:val="28"/>
        </w:rPr>
        <w:t>- Hệ thống hạ tầng thông tin, thiết bị phần cứng, đặc biệt phần mềm hỗ trợ triển khai các thủ tục hành chính, tổng hợp, phân tích, chia sẻ dữ liệu còn hạn chế.</w:t>
      </w:r>
    </w:p>
    <w:p w14:paraId="39D7A352" w14:textId="0EFD9CBD" w:rsidR="00412054" w:rsidRPr="000E38FA" w:rsidRDefault="00CB02C8" w:rsidP="007C5BDD">
      <w:pPr>
        <w:spacing w:after="120"/>
        <w:ind w:firstLine="720"/>
        <w:jc w:val="both"/>
        <w:rPr>
          <w:rFonts w:eastAsia="Calibri"/>
          <w:sz w:val="28"/>
          <w:szCs w:val="28"/>
        </w:rPr>
      </w:pPr>
      <w:r w:rsidRPr="000E38FA">
        <w:rPr>
          <w:rFonts w:eastAsia="Calibri"/>
          <w:sz w:val="28"/>
          <w:szCs w:val="28"/>
        </w:rPr>
        <w:t xml:space="preserve">- Ý thức </w:t>
      </w:r>
      <w:r w:rsidR="00637AD6" w:rsidRPr="000E38FA">
        <w:rPr>
          <w:rFonts w:eastAsia="Calibri"/>
          <w:sz w:val="28"/>
          <w:szCs w:val="28"/>
        </w:rPr>
        <w:t>tuân thủ pháp luật</w:t>
      </w:r>
      <w:r w:rsidRPr="000E38FA">
        <w:rPr>
          <w:rFonts w:eastAsia="Calibri"/>
          <w:sz w:val="28"/>
          <w:szCs w:val="28"/>
        </w:rPr>
        <w:t xml:space="preserve"> của doanh nghiệp còn chưa cao. </w:t>
      </w:r>
    </w:p>
    <w:p w14:paraId="4CC072EF" w14:textId="22DC8690" w:rsidR="00AE6D71" w:rsidRPr="000E38FA" w:rsidRDefault="00AE6D71" w:rsidP="007C5BDD">
      <w:pPr>
        <w:spacing w:after="120"/>
        <w:ind w:firstLine="720"/>
        <w:jc w:val="both"/>
        <w:rPr>
          <w:rFonts w:eastAsia="Calibri"/>
          <w:b/>
          <w:bCs/>
          <w:sz w:val="28"/>
          <w:szCs w:val="28"/>
        </w:rPr>
      </w:pPr>
      <w:r w:rsidRPr="000E38FA">
        <w:rPr>
          <w:rFonts w:eastAsia="Calibri"/>
          <w:b/>
          <w:bCs/>
          <w:sz w:val="28"/>
          <w:szCs w:val="28"/>
        </w:rPr>
        <w:t>4. Những vấn đề mới phát sinh trong thực tiễn</w:t>
      </w:r>
    </w:p>
    <w:p w14:paraId="4E2FC5AD" w14:textId="401CF041" w:rsidR="00275575" w:rsidRPr="000E38FA" w:rsidRDefault="00275575" w:rsidP="00E65B58">
      <w:pPr>
        <w:widowControl w:val="0"/>
        <w:spacing w:after="120"/>
        <w:ind w:firstLine="720"/>
        <w:jc w:val="both"/>
        <w:rPr>
          <w:sz w:val="28"/>
          <w:szCs w:val="28"/>
        </w:rPr>
      </w:pPr>
      <w:r w:rsidRPr="000E38FA">
        <w:rPr>
          <w:sz w:val="28"/>
          <w:szCs w:val="28"/>
        </w:rPr>
        <w:t>Qua tổng hợp báo cáo từ các Bộ, ngành và địa phương sau hơn 06 tháng thi hành Nghị định số 25/2026/NĐ-CP, bên cạnh những kết quả tích cực, thực tiễn đã bộc lộ những vấn đề mới phát sinh mang tính liên ngành, cụ thể</w:t>
      </w:r>
    </w:p>
    <w:p w14:paraId="0857B59A" w14:textId="6B10368B" w:rsidR="00E65B58" w:rsidRPr="000E38FA" w:rsidRDefault="00E65B58" w:rsidP="00E65B58">
      <w:pPr>
        <w:widowControl w:val="0"/>
        <w:spacing w:after="120"/>
        <w:ind w:firstLine="720"/>
        <w:jc w:val="both"/>
        <w:rPr>
          <w:b/>
          <w:bCs/>
          <w:sz w:val="28"/>
          <w:szCs w:val="28"/>
        </w:rPr>
      </w:pPr>
      <w:r w:rsidRPr="000E38FA">
        <w:rPr>
          <w:b/>
          <w:bCs/>
          <w:sz w:val="28"/>
          <w:szCs w:val="28"/>
        </w:rPr>
        <w:t xml:space="preserve">4.1. </w:t>
      </w:r>
      <w:r w:rsidR="00275575" w:rsidRPr="000E38FA">
        <w:rPr>
          <w:b/>
          <w:bCs/>
          <w:sz w:val="28"/>
          <w:szCs w:val="28"/>
        </w:rPr>
        <w:t>Sự phát sinh các mô hình kinh doanh, chuỗi cung ứng và logistics thế hệ mới</w:t>
      </w:r>
    </w:p>
    <w:p w14:paraId="438DD1E5" w14:textId="1DE481FC" w:rsidR="00E65B58" w:rsidRPr="000E38FA" w:rsidRDefault="00275575" w:rsidP="00E65B58">
      <w:pPr>
        <w:widowControl w:val="0"/>
        <w:spacing w:after="120"/>
        <w:ind w:firstLine="720"/>
        <w:jc w:val="both"/>
        <w:rPr>
          <w:sz w:val="28"/>
          <w:szCs w:val="28"/>
        </w:rPr>
      </w:pPr>
      <w:bookmarkStart w:id="2" w:name="_heading=h.1fob9te" w:colFirst="0" w:colLast="0"/>
      <w:bookmarkEnd w:id="2"/>
      <w:r w:rsidRPr="000E38FA">
        <w:rPr>
          <w:noProof/>
          <w:sz w:val="28"/>
          <w:szCs w:val="28"/>
        </w:rPr>
        <w:t xml:space="preserve">Bất cập trong phân định trách nhiệm chuỗi kho bãi (3PL): Sự phát triển mạnh mẽ của mô hình kho dịch vụ tồn trữ hóa chất do bên thứ ba (3PL) vận </w:t>
      </w:r>
      <w:r w:rsidRPr="000E38FA">
        <w:rPr>
          <w:noProof/>
          <w:sz w:val="28"/>
          <w:szCs w:val="28"/>
        </w:rPr>
        <w:lastRenderedPageBreak/>
        <w:t>hành tại các cảng cạn, trung tâm logistics và kho ngoại quan chưa được pháp luật dự liệu đầy đủ. Khung pháp lý hiện hành chưa phân định rõ nghĩa vụ an toàn hóa chất (khai báo, lập Kế hoạch/Biện pháp phòng ngừa sự cố, huấn luyện an toàn) giữa chủ sở hữu hàng hóa và đơn vị vận hành kho, gây lúng túng trong thực thi và khó khăn khi xác định quy trách nhiệm pháp lý khi xảy ra sự cố</w:t>
      </w:r>
      <w:r w:rsidR="00E65B58" w:rsidRPr="000E38FA">
        <w:rPr>
          <w:sz w:val="28"/>
          <w:szCs w:val="28"/>
        </w:rPr>
        <w:t>.</w:t>
      </w:r>
    </w:p>
    <w:p w14:paraId="32BA1329" w14:textId="0AAC1931" w:rsidR="00E65B58" w:rsidRPr="000E38FA" w:rsidRDefault="00E65B58" w:rsidP="00E65B58">
      <w:pPr>
        <w:widowControl w:val="0"/>
        <w:spacing w:after="120"/>
        <w:ind w:firstLine="720"/>
        <w:jc w:val="both"/>
        <w:rPr>
          <w:b/>
          <w:bCs/>
          <w:sz w:val="28"/>
          <w:szCs w:val="28"/>
        </w:rPr>
      </w:pPr>
      <w:r w:rsidRPr="000E38FA">
        <w:rPr>
          <w:b/>
          <w:bCs/>
          <w:sz w:val="28"/>
          <w:szCs w:val="28"/>
        </w:rPr>
        <w:t xml:space="preserve">4.2. </w:t>
      </w:r>
      <w:r w:rsidR="00275575" w:rsidRPr="000E38FA">
        <w:rPr>
          <w:b/>
          <w:bCs/>
          <w:sz w:val="28"/>
          <w:szCs w:val="28"/>
        </w:rPr>
        <w:t>Thách thức trong đồng bộ hóa dữ liệu, bảo mật và kỹ thuật kê khai</w:t>
      </w:r>
      <w:r w:rsidRPr="000E38FA">
        <w:rPr>
          <w:b/>
          <w:bCs/>
          <w:sz w:val="28"/>
          <w:szCs w:val="28"/>
        </w:rPr>
        <w:t>:</w:t>
      </w:r>
    </w:p>
    <w:p w14:paraId="277DE4FC" w14:textId="759B0A0C" w:rsidR="00E65B58" w:rsidRPr="000E38FA" w:rsidRDefault="00275575" w:rsidP="00275575">
      <w:pPr>
        <w:widowControl w:val="0"/>
        <w:spacing w:after="120"/>
        <w:ind w:firstLine="720"/>
        <w:jc w:val="both"/>
        <w:rPr>
          <w:sz w:val="28"/>
          <w:szCs w:val="28"/>
        </w:rPr>
      </w:pPr>
      <w:r w:rsidRPr="000E38FA">
        <w:rPr>
          <w:sz w:val="28"/>
          <w:szCs w:val="28"/>
        </w:rPr>
        <w:t>Hạn chế kết nối và phân quyền dữ liệu: Hệ thống Cơ sở dữ liệu hóa chất quốc gia chưa cho phép Sở Công Thương các địa phương tra cứu thông tin kê khai nhập khẩu và công bố mục đích sử dụng hóa chất kiểm soát đặc biệt, ảnh hưởng trực tiếp đến hiệu quả thanh tra, kiểm tra trên địa bàn</w:t>
      </w:r>
      <w:r w:rsidR="00E65B58" w:rsidRPr="000E38FA">
        <w:rPr>
          <w:sz w:val="28"/>
          <w:szCs w:val="28"/>
        </w:rPr>
        <w:t>.</w:t>
      </w:r>
    </w:p>
    <w:p w14:paraId="1E393AD7" w14:textId="1C556600" w:rsidR="00275575" w:rsidRPr="000E38FA" w:rsidRDefault="00275575" w:rsidP="00275575">
      <w:pPr>
        <w:widowControl w:val="0"/>
        <w:spacing w:after="120"/>
        <w:ind w:firstLine="720"/>
        <w:jc w:val="both"/>
        <w:rPr>
          <w:sz w:val="28"/>
          <w:szCs w:val="28"/>
        </w:rPr>
      </w:pPr>
      <w:r w:rsidRPr="000E38FA">
        <w:rPr>
          <w:sz w:val="28"/>
          <w:szCs w:val="28"/>
        </w:rPr>
        <w:t>Rủi ro kỹ thuật khi kê khai hỗn hợp chất: Việc doanh nghiệp kê khai thành phần hóa chất dưới dạng khoảng nồng độ rộng hoặc sử dụng ký hiệu toán học ("&lt;", "&gt;") giao cắt với các ngưỡng quản lý pháp lý gây khó khăn lớn cho cơ quan chuyên môn trong việc xác định chính xác chế độ quản lý áp dụng.</w:t>
      </w:r>
    </w:p>
    <w:p w14:paraId="39182E5C" w14:textId="4D000EDF" w:rsidR="00275575" w:rsidRPr="000E38FA" w:rsidRDefault="00275575" w:rsidP="00275575">
      <w:pPr>
        <w:widowControl w:val="0"/>
        <w:spacing w:after="120"/>
        <w:ind w:firstLine="720"/>
        <w:jc w:val="both"/>
        <w:rPr>
          <w:b/>
          <w:bCs/>
          <w:sz w:val="28"/>
          <w:szCs w:val="28"/>
        </w:rPr>
      </w:pPr>
      <w:r w:rsidRPr="000E38FA">
        <w:rPr>
          <w:b/>
          <w:bCs/>
          <w:sz w:val="28"/>
          <w:szCs w:val="28"/>
        </w:rPr>
        <w:t>4.3 Áp lực lên hệ thống bộ máy cơ sở và năng lực thực thi</w:t>
      </w:r>
    </w:p>
    <w:p w14:paraId="4AB18C27" w14:textId="61361B7B" w:rsidR="00275575" w:rsidRPr="000E38FA" w:rsidRDefault="00275575" w:rsidP="00275575">
      <w:pPr>
        <w:widowControl w:val="0"/>
        <w:spacing w:after="120"/>
        <w:ind w:firstLine="720"/>
        <w:jc w:val="both"/>
        <w:rPr>
          <w:sz w:val="28"/>
          <w:szCs w:val="28"/>
        </w:rPr>
      </w:pPr>
      <w:r w:rsidRPr="000E38FA">
        <w:rPr>
          <w:sz w:val="28"/>
          <w:szCs w:val="28"/>
        </w:rPr>
        <w:t xml:space="preserve">Quá trình sắp xếp đơn vị hành chính và kiện toàn mô hình chính quyền địa phương đã làm bộc lộ khoảng trống lớn về năng lực quản lý nhà nước về hóa chất tại cấp cơ sở. Đa số công chức cấp xã phải kiêm nhiệm nhiều lĩnh vực và thiếu chuyên môn sâu về hóa chất, dẫn đến tình trạng lúng túng trong việc nhận diện đối tượng, giám sát địa bàn và triển khai các biện pháp ứng phó ban đầu khi xảy ra sự cố mất </w:t>
      </w:r>
      <w:proofErr w:type="gramStart"/>
      <w:r w:rsidRPr="000E38FA">
        <w:rPr>
          <w:sz w:val="28"/>
          <w:szCs w:val="28"/>
        </w:rPr>
        <w:t>an</w:t>
      </w:r>
      <w:proofErr w:type="gramEnd"/>
      <w:r w:rsidRPr="000E38FA">
        <w:rPr>
          <w:sz w:val="28"/>
          <w:szCs w:val="28"/>
        </w:rPr>
        <w:t xml:space="preserve"> toàn.</w:t>
      </w:r>
    </w:p>
    <w:p w14:paraId="3FFD6016" w14:textId="0AED78ED" w:rsidR="00D50D4F" w:rsidRPr="000E38FA" w:rsidRDefault="00D50D4F" w:rsidP="007C5BDD">
      <w:pPr>
        <w:pBdr>
          <w:top w:val="nil"/>
          <w:left w:val="nil"/>
          <w:bottom w:val="nil"/>
          <w:right w:val="nil"/>
          <w:between w:val="nil"/>
        </w:pBdr>
        <w:spacing w:after="120"/>
        <w:ind w:firstLine="720"/>
        <w:rPr>
          <w:rFonts w:eastAsia="Calibri"/>
          <w:b/>
          <w:sz w:val="28"/>
          <w:szCs w:val="28"/>
        </w:rPr>
      </w:pPr>
      <w:r w:rsidRPr="000E38FA">
        <w:rPr>
          <w:rFonts w:eastAsia="Calibri"/>
          <w:b/>
          <w:sz w:val="28"/>
          <w:szCs w:val="28"/>
        </w:rPr>
        <w:t>III. ĐỀ XUẤT, KIẾN NGHỊ</w:t>
      </w:r>
    </w:p>
    <w:p w14:paraId="60BB96BD" w14:textId="60915456" w:rsidR="00E465FF" w:rsidRPr="000E38FA" w:rsidRDefault="00E465FF" w:rsidP="00E465FF">
      <w:pPr>
        <w:spacing w:after="120"/>
        <w:ind w:firstLine="720"/>
        <w:jc w:val="both"/>
        <w:rPr>
          <w:rFonts w:eastAsia="Calibri"/>
          <w:sz w:val="28"/>
          <w:szCs w:val="28"/>
        </w:rPr>
      </w:pPr>
      <w:r w:rsidRPr="000E38FA">
        <w:rPr>
          <w:rFonts w:eastAsia="Calibri"/>
          <w:sz w:val="28"/>
          <w:szCs w:val="28"/>
        </w:rPr>
        <w:t>Qua một thời gian áp dụng, Nghị định số 25/2026/NĐ-CP cần tiếp tục sửa đổi, bổ sung để tiếp tục tháo gỡ một số khó khăn, vướng mắc phát sinh trong thực tiễn. Ngày 01/7/2026, Bộ Công Thương có Công văn số 4942/BCT-HC gửi các bộ, ngành, UBND các tỉnh, thành phố, VCCI, một số hiệp hội, doanh nghiệp hoạt động trong lĩnh vực hóa chất để tổng kết, đánh giá tình hình thực hiện Nghị định số 25/2026/NĐ-CP. Qua đó, Bộ Công Thương nhận được một số kiến nghị như sau:</w:t>
      </w:r>
    </w:p>
    <w:p w14:paraId="1792AEB3"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xml:space="preserve">- Về phạm vi điều chỉnh: Có ý kiến đề nghị xem xét loại trừ áp dụng thực hiện quy định về an toàn, an ninh đối với một số sản phẩm như xăng dầu, vật liệu nổ công nghiệp, cơ sở thí nghiệm; hướng dẫn rõ hơn việc áp dụng Nghị định số 25/2026/NĐ-CP đối với các đơn vị sự nghiệp công lập không hoạt động trong lĩnh vực hóa chất nhưng có sử dụng hóa chất chuyên dụng với số lượng nhỏ phục vụ hoạt động chuyên môn, như bảo quản, tu bổ, phục chế tài liệu lưu trữ, bảo tàng, thư viện và các lĩnh vực bảo tồn di sản tư liệu... </w:t>
      </w:r>
    </w:p>
    <w:p w14:paraId="7144BAED"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xml:space="preserve">- Về trách nhiệm quản lý nhà nước về phát triển ngành công nghiệp hóa chất và an toàn, an ninh hóa chất: Có ý kiến đề nghị bổ sung trách nhiệm hướng dẫn của Bộ Khoa học và Công nghệ đối với quản lý, sử dụng, bảo quản, xử lý </w:t>
      </w:r>
      <w:r w:rsidRPr="000E38FA">
        <w:rPr>
          <w:rFonts w:eastAsia="Calibri"/>
          <w:sz w:val="28"/>
          <w:szCs w:val="28"/>
        </w:rPr>
        <w:lastRenderedPageBreak/>
        <w:t>hóa chất và an toàn phòng thí nghiệm tại tổ chức khoa học và công nghệ, viện nghiên cứu, trường đại học.</w:t>
      </w:r>
    </w:p>
    <w:p w14:paraId="74C41540"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Về chế độ cập nhật thông tin thực hiện Chiến lược: Có ý kiến đề nghị nghiên cứu xem xét, tính toán đến đặc thù về bảo mật thông tin đối với một số hoạt động của lực lượng Công an nhân dân trong phòng chống tội phạm, bảo vệ trật tự, an toàn xã hội và bảo đảm an ninh quốc gia và đối với dự án hóa chất phục vụ quốc phòng, an ninh có thông tin, tài liệu chứa bí mật nhà nước.</w:t>
      </w:r>
    </w:p>
    <w:p w14:paraId="21701B88"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xml:space="preserve">- Về Danh mục ngành đào tạo của người phụ trách công tác </w:t>
      </w:r>
      <w:proofErr w:type="gramStart"/>
      <w:r w:rsidRPr="000E38FA">
        <w:rPr>
          <w:rFonts w:eastAsia="Calibri"/>
          <w:sz w:val="28"/>
          <w:szCs w:val="28"/>
        </w:rPr>
        <w:t>an</w:t>
      </w:r>
      <w:proofErr w:type="gramEnd"/>
      <w:r w:rsidRPr="000E38FA">
        <w:rPr>
          <w:rFonts w:eastAsia="Calibri"/>
          <w:sz w:val="28"/>
          <w:szCs w:val="28"/>
        </w:rPr>
        <w:t xml:space="preserve"> toàn hóa chất quy định tại Phụ lục III: Có ý kiến cho rằng chỉ các cá nhân được đào tạo về chuyên ngành hóa chất mới được thực hiện tư vấn chuyên ngành hóa chất. Tuy nhiên có một số ý kiến đề nghị mở rộng nhóm ngành, chuyên ngành được tham gia huấn luyện, tư vấn an toàn hóa chất, bổ sung thêm một số ngành đào tạo khác tuy không có tên là hóa chất nhưng cũng có nội dung đào tạo liên quan tới công tác an toàn và an toàn hóa chất. Bên cạnh đó, có ý kiến đề nghị bổ sung hoặc thiết lập cơ chế công nhận tương đương đối với các ngành đào tạo không có tên hoặc mã ngành trùng khớp với Danh mục quy định tại Phụ lục III do quy định về tên, mã ngành đào tạo được thay đổi theo từng thời kỳ. </w:t>
      </w:r>
    </w:p>
    <w:p w14:paraId="64DCFDCE"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xml:space="preserve">- Về hồ sơ cấp chứng chỉ tư vấn: Có ý kiến đề nghị quy định rõ hơn về nội dung “Bản sao hoặc tệp tin bản sao điện tử giấy tờ về cư trú hoặc giấy phép lao động tại Việt Nam đối với người nước ngoài hoặc người Việt Nam định cư ở nước ngoài.”; có ý kiến đề nghị quy định cụ thể hơn về kê khai thông tin nơi cư trú theo thông tin trên căn cước công hay hay trên VneID; có ý kiến đề nghị bổ sung giải pháp ngăn chặn việc làm giả hồ sơ đề nghị cấp chứng chỉ. </w:t>
      </w:r>
    </w:p>
    <w:p w14:paraId="0D01BA08"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Về quy định bảo đảm yêu cầu về cơ sở vật chất - kỹ thuật trong hoạt động hóa chất: Có ý kiến đề nghị đơn giản hóa, rút gọn đối với cơ sở kinh doanh, sử dụng hóa chất quy mô nhỏ, hộ kinh doanh (đặc biệt là các cơ sở kinh doanh hóa chất phục vụ sản xuất nông nghiệp, thủy sản, tiểu thủ công nghiệp tại địa bàn nông thôn), thay vì áp dụng chung một chuẩn với cơ sở sản xuất công nghiệp quy mô lớn; Có ý kiến đề nghị sửa đổi, bổ sung Điều 27, Điều 29 và các Điều 33 - 36 để phân biệt rõ cơ sở sản xuất, kinh doanh, tồn trữ hóa chất với cơ sở nghiên cứu, phòng thí nghiệm sử dụng hóa chất quy mô nhỏ.</w:t>
      </w:r>
    </w:p>
    <w:p w14:paraId="164A717E"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Về yêu cầu chuyên môn đối với người chịu trách nhiệm chuyên môn về an toàn hóa chất: Có ý kiến đề nghị sửa đổi đối tượng huấn luyện nhóm 1, làm rõ người đứng đầu có phải người đại diện pháp luật của tổ chức không, làm rõ áp dụng quy định với doanh nghiệp nước ngoài, người đại diện không có mặt ở Việt Nam.</w:t>
      </w:r>
    </w:p>
    <w:p w14:paraId="40F0A52C"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t>- Về phòng ngừa, ứng phó sự cố hóa chất: Có ý kiến đề nghị làm rõ đối tượng phải lập Kế hoạch phòng ngừa, ứng phó sự cố hóa chất; có ý kiến đề nghị bổ sung cụ thể các trường hợp cần điều chỉnh Biện pháp phòng ngừa, ứng phó sự cố hóa chất.</w:t>
      </w:r>
    </w:p>
    <w:p w14:paraId="6AFD5DE0" w14:textId="77777777" w:rsidR="00E465FF" w:rsidRPr="000E38FA" w:rsidRDefault="00E465FF" w:rsidP="00E465FF">
      <w:pPr>
        <w:spacing w:after="120"/>
        <w:ind w:firstLine="720"/>
        <w:jc w:val="both"/>
        <w:rPr>
          <w:rFonts w:eastAsia="Calibri"/>
          <w:sz w:val="28"/>
          <w:szCs w:val="28"/>
        </w:rPr>
      </w:pPr>
      <w:r w:rsidRPr="000E38FA">
        <w:rPr>
          <w:rFonts w:eastAsia="Calibri"/>
          <w:sz w:val="28"/>
          <w:szCs w:val="28"/>
        </w:rPr>
        <w:lastRenderedPageBreak/>
        <w:t xml:space="preserve">Ngoài ra, Bộ Công Thương cũng nhận được một số ý kiến góp ý khác có liên quan, các ý kiến góp ý đều được Bộ Công Thương ghi nhận và nghiên cứu để tiếp </w:t>
      </w:r>
      <w:proofErr w:type="gramStart"/>
      <w:r w:rsidRPr="000E38FA">
        <w:rPr>
          <w:rFonts w:eastAsia="Calibri"/>
          <w:sz w:val="28"/>
          <w:szCs w:val="28"/>
        </w:rPr>
        <w:t>thu</w:t>
      </w:r>
      <w:proofErr w:type="gramEnd"/>
      <w:r w:rsidRPr="000E38FA">
        <w:rPr>
          <w:rFonts w:eastAsia="Calibri"/>
          <w:sz w:val="28"/>
          <w:szCs w:val="28"/>
        </w:rPr>
        <w:t xml:space="preserve">, chỉnh sửa nếu phù hợp. </w:t>
      </w:r>
    </w:p>
    <w:p w14:paraId="194A5876" w14:textId="673DAAAA" w:rsidR="00E465FF" w:rsidRPr="000E38FA" w:rsidRDefault="00E465FF" w:rsidP="00E465FF">
      <w:pPr>
        <w:spacing w:after="120"/>
        <w:ind w:firstLine="720"/>
        <w:jc w:val="both"/>
        <w:rPr>
          <w:rFonts w:eastAsia="Calibri"/>
          <w:sz w:val="28"/>
          <w:szCs w:val="28"/>
        </w:rPr>
      </w:pPr>
      <w:r w:rsidRPr="000E38FA">
        <w:rPr>
          <w:rFonts w:eastAsia="Calibri"/>
          <w:sz w:val="28"/>
          <w:szCs w:val="28"/>
        </w:rPr>
        <w:t>Xuất phát từ cơ sở chính trị, pháp lý và thực tiễn, để đảm bảo đồng bộ các nội dung được điều chỉnh tại Nghị quyết số 19/2026/NQ-CP và kịp thời khắc phục các tồn tại, hạn chế trong thực tiễn, đảm bảo cho việc thực hiện các quy định về phát triển công nghiệp hóa chất và an toàn, an ninh hóa chất thông suốt, việc xây dựng Nghị định sửa đổi, bổ sung một số điều của Nghị định số 25/2026/NĐ-CP ngày 17 tháng 01 năm 2026 của Chính phủ quy định chi tiết và biện pháp để tổ chức, hướng dẫn thi hành một số điều của Luật Hóa chất về phát triển ngành công nghiệp hóa chất và an toàn, an ninh hóa chất là cần thiết.</w:t>
      </w:r>
    </w:p>
    <w:p w14:paraId="00854F5C" w14:textId="708CC027" w:rsidR="00412054" w:rsidRPr="000E38FA" w:rsidRDefault="00637AD6" w:rsidP="005D30E3">
      <w:pPr>
        <w:pStyle w:val="Heading2"/>
        <w:spacing w:after="240" w:line="264" w:lineRule="auto"/>
        <w:ind w:left="0"/>
        <w:jc w:val="both"/>
        <w:rPr>
          <w:rFonts w:ascii="Times New Roman" w:hAnsi="Times New Roman"/>
          <w:b w:val="0"/>
          <w:bCs w:val="0"/>
          <w:szCs w:val="28"/>
          <w:lang w:val="en-AU"/>
        </w:rPr>
      </w:pPr>
      <w:r w:rsidRPr="000E38FA">
        <w:rPr>
          <w:rFonts w:ascii="Times New Roman" w:hAnsi="Times New Roman"/>
          <w:b w:val="0"/>
          <w:bCs w:val="0"/>
          <w:szCs w:val="28"/>
          <w:lang w:val="en-AU"/>
        </w:rPr>
        <w:t xml:space="preserve">Trên đây là báo cáo tổng kết thi hành Nghị định số </w:t>
      </w:r>
      <w:r w:rsidR="005D30E3" w:rsidRPr="000E38FA">
        <w:rPr>
          <w:rFonts w:ascii="Times New Roman" w:hAnsi="Times New Roman"/>
          <w:b w:val="0"/>
          <w:bCs w:val="0"/>
          <w:szCs w:val="28"/>
          <w:lang w:val="en-AU"/>
        </w:rPr>
        <w:t>25/2026/NĐ-CP</w:t>
      </w:r>
      <w:r w:rsidRPr="000E38FA">
        <w:rPr>
          <w:rFonts w:ascii="Times New Roman" w:hAnsi="Times New Roman"/>
          <w:b w:val="0"/>
          <w:bCs w:val="0"/>
          <w:szCs w:val="28"/>
          <w:lang w:val="en-AU"/>
        </w:rPr>
        <w:t xml:space="preserve"> và định hướng xây dựng Nghị định </w:t>
      </w:r>
      <w:r w:rsidR="001D0244" w:rsidRPr="000E38FA">
        <w:rPr>
          <w:rFonts w:ascii="Times New Roman" w:hAnsi="Times New Roman"/>
          <w:b w:val="0"/>
          <w:bCs w:val="0"/>
          <w:szCs w:val="28"/>
          <w:lang w:val="en-AU"/>
        </w:rPr>
        <w:t>s</w:t>
      </w:r>
      <w:r w:rsidR="005D30E3" w:rsidRPr="000E38FA">
        <w:rPr>
          <w:rFonts w:ascii="Times New Roman" w:hAnsi="Times New Roman"/>
          <w:b w:val="0"/>
          <w:bCs w:val="0"/>
          <w:szCs w:val="28"/>
          <w:lang w:val="en-AU"/>
        </w:rPr>
        <w:t>ửa đổi, bổ sung một số điều của Nghị định số 25/2026/NĐ-CP ngày 17 tháng 01 năm 2026 của Chính phủ quy định chi tiết và biện pháp để tổ chức, hướng dẫn thi hành một số điều của Luật Hóa chất về phát triển ngành công nghiệp hóa chất và an toàn, an ninh hóa chất</w:t>
      </w:r>
      <w:r w:rsidRPr="000E38FA">
        <w:rPr>
          <w:rFonts w:ascii="Times New Roman" w:hAnsi="Times New Roman"/>
          <w:b w:val="0"/>
          <w:bCs w:val="0"/>
          <w:szCs w:val="28"/>
          <w:lang w:val="en-AU"/>
        </w:rPr>
        <w:t>. Bộ Công Thương kính báo cáo Chính phủ</w:t>
      </w:r>
      <w:proofErr w:type="gramStart"/>
      <w:r w:rsidRPr="000E38FA">
        <w:rPr>
          <w:rFonts w:ascii="Times New Roman" w:hAnsi="Times New Roman"/>
          <w:b w:val="0"/>
          <w:bCs w:val="0"/>
          <w:szCs w:val="28"/>
          <w:lang w:val="en-AU"/>
        </w:rPr>
        <w:t>./</w:t>
      </w:r>
      <w:proofErr w:type="gramEnd"/>
      <w:r w:rsidRPr="000E38FA">
        <w:rPr>
          <w:rFonts w:ascii="Times New Roman" w:hAnsi="Times New Roman"/>
          <w:b w:val="0"/>
          <w:bCs w:val="0"/>
          <w:szCs w:val="28"/>
          <w:lang w:val="en-AU"/>
        </w:rPr>
        <w:t>.</w:t>
      </w:r>
    </w:p>
    <w:tbl>
      <w:tblPr>
        <w:tblW w:w="9180" w:type="dxa"/>
        <w:tblInd w:w="-108" w:type="dxa"/>
        <w:tblLayout w:type="fixed"/>
        <w:tblLook w:val="0000" w:firstRow="0" w:lastRow="0" w:firstColumn="0" w:lastColumn="0" w:noHBand="0" w:noVBand="0"/>
      </w:tblPr>
      <w:tblGrid>
        <w:gridCol w:w="4077"/>
        <w:gridCol w:w="5103"/>
      </w:tblGrid>
      <w:tr w:rsidR="000E38FA" w:rsidRPr="000E38FA" w14:paraId="6BEA44A6" w14:textId="77777777" w:rsidTr="004E3A6D">
        <w:tc>
          <w:tcPr>
            <w:tcW w:w="4077" w:type="dxa"/>
            <w:vMerge w:val="restart"/>
          </w:tcPr>
          <w:p w14:paraId="7E883C6C" w14:textId="77777777" w:rsidR="0014031F" w:rsidRPr="000E38FA" w:rsidRDefault="0014031F" w:rsidP="004E3A6D">
            <w:pPr>
              <w:ind w:left="-3" w:firstLine="111"/>
              <w:rPr>
                <w:sz w:val="26"/>
                <w:szCs w:val="26"/>
              </w:rPr>
            </w:pPr>
            <w:r w:rsidRPr="000E38FA">
              <w:rPr>
                <w:b/>
                <w:i/>
                <w:sz w:val="24"/>
                <w:szCs w:val="24"/>
              </w:rPr>
              <w:t>Nơi nhận:</w:t>
            </w:r>
            <w:r w:rsidRPr="000E38FA">
              <w:t xml:space="preserve">   </w:t>
            </w:r>
          </w:p>
          <w:p w14:paraId="4B82E841" w14:textId="77777777" w:rsidR="0014031F" w:rsidRPr="000E38FA" w:rsidRDefault="0014031F" w:rsidP="004E3A6D">
            <w:pPr>
              <w:ind w:left="-3" w:firstLine="111"/>
              <w:rPr>
                <w:sz w:val="26"/>
                <w:szCs w:val="26"/>
              </w:rPr>
            </w:pPr>
            <w:r w:rsidRPr="000E38FA">
              <w:rPr>
                <w:sz w:val="22"/>
                <w:szCs w:val="22"/>
              </w:rPr>
              <w:t>- Như trên;</w:t>
            </w:r>
          </w:p>
          <w:p w14:paraId="7814EA8A" w14:textId="77777777" w:rsidR="0014031F" w:rsidRPr="000E38FA" w:rsidRDefault="0014031F" w:rsidP="004E3A6D">
            <w:pPr>
              <w:ind w:left="-3" w:firstLine="111"/>
              <w:rPr>
                <w:sz w:val="26"/>
                <w:szCs w:val="26"/>
              </w:rPr>
            </w:pPr>
            <w:r w:rsidRPr="000E38FA">
              <w:rPr>
                <w:sz w:val="22"/>
                <w:szCs w:val="22"/>
              </w:rPr>
              <w:t>- Văn phòng Chính phủ;</w:t>
            </w:r>
          </w:p>
          <w:p w14:paraId="5576A3AC" w14:textId="77777777" w:rsidR="0014031F" w:rsidRPr="000E38FA" w:rsidRDefault="0014031F" w:rsidP="004E3A6D">
            <w:pPr>
              <w:ind w:left="-3" w:firstLine="111"/>
              <w:rPr>
                <w:sz w:val="22"/>
                <w:szCs w:val="22"/>
              </w:rPr>
            </w:pPr>
            <w:r w:rsidRPr="000E38FA">
              <w:rPr>
                <w:sz w:val="22"/>
                <w:szCs w:val="22"/>
              </w:rPr>
              <w:t>- Bộ Tư pháp;</w:t>
            </w:r>
          </w:p>
          <w:p w14:paraId="4371DAEC" w14:textId="46881250" w:rsidR="0014031F" w:rsidRPr="000E38FA" w:rsidRDefault="0014031F" w:rsidP="004E3A6D">
            <w:pPr>
              <w:ind w:left="-3" w:firstLine="111"/>
              <w:rPr>
                <w:sz w:val="26"/>
                <w:szCs w:val="26"/>
              </w:rPr>
            </w:pPr>
            <w:r w:rsidRPr="000E38FA">
              <w:rPr>
                <w:sz w:val="22"/>
                <w:szCs w:val="22"/>
              </w:rPr>
              <w:t xml:space="preserve">- </w:t>
            </w:r>
            <w:r w:rsidR="00A65032" w:rsidRPr="000E38FA">
              <w:rPr>
                <w:sz w:val="22"/>
                <w:szCs w:val="22"/>
              </w:rPr>
              <w:t>Thứ trưởng Trương Thanh Hoài</w:t>
            </w:r>
            <w:r w:rsidRPr="000E38FA">
              <w:rPr>
                <w:sz w:val="22"/>
                <w:szCs w:val="22"/>
              </w:rPr>
              <w:t>;</w:t>
            </w:r>
          </w:p>
          <w:p w14:paraId="01E8569F" w14:textId="77777777" w:rsidR="0014031F" w:rsidRPr="000E38FA" w:rsidRDefault="0014031F" w:rsidP="004E3A6D">
            <w:pPr>
              <w:ind w:left="-3" w:firstLine="111"/>
              <w:rPr>
                <w:sz w:val="26"/>
                <w:szCs w:val="26"/>
              </w:rPr>
            </w:pPr>
            <w:r w:rsidRPr="000E38FA">
              <w:rPr>
                <w:sz w:val="22"/>
                <w:szCs w:val="22"/>
              </w:rPr>
              <w:t>- Vụ Pháp chế;</w:t>
            </w:r>
          </w:p>
          <w:p w14:paraId="494FBECB" w14:textId="77777777" w:rsidR="0014031F" w:rsidRPr="000E38FA" w:rsidRDefault="0014031F" w:rsidP="004E3A6D">
            <w:pPr>
              <w:ind w:left="-3" w:firstLine="111"/>
              <w:rPr>
                <w:sz w:val="26"/>
                <w:szCs w:val="26"/>
              </w:rPr>
            </w:pPr>
            <w:r w:rsidRPr="000E38FA">
              <w:rPr>
                <w:sz w:val="22"/>
                <w:szCs w:val="22"/>
              </w:rPr>
              <w:t>- Lưu: VT, HC.</w:t>
            </w:r>
          </w:p>
        </w:tc>
        <w:tc>
          <w:tcPr>
            <w:tcW w:w="5103" w:type="dxa"/>
          </w:tcPr>
          <w:p w14:paraId="17EFF72D" w14:textId="678DDF0C" w:rsidR="0014031F" w:rsidRPr="000E38FA" w:rsidRDefault="0014031F" w:rsidP="005D30E3">
            <w:pPr>
              <w:tabs>
                <w:tab w:val="center" w:pos="2727"/>
              </w:tabs>
              <w:ind w:left="-3" w:firstLine="720"/>
              <w:jc w:val="center"/>
              <w:rPr>
                <w:b/>
                <w:sz w:val="26"/>
                <w:szCs w:val="26"/>
              </w:rPr>
            </w:pPr>
            <w:r w:rsidRPr="000E38FA">
              <w:rPr>
                <w:b/>
                <w:sz w:val="26"/>
                <w:szCs w:val="26"/>
              </w:rPr>
              <w:t>BỘ TRƯỞNG</w:t>
            </w:r>
          </w:p>
        </w:tc>
      </w:tr>
      <w:tr w:rsidR="000E38FA" w:rsidRPr="000E38FA" w14:paraId="53799433" w14:textId="77777777" w:rsidTr="004E3A6D">
        <w:tc>
          <w:tcPr>
            <w:tcW w:w="4077" w:type="dxa"/>
            <w:vMerge/>
          </w:tcPr>
          <w:p w14:paraId="15588334" w14:textId="77777777" w:rsidR="0014031F" w:rsidRPr="000E38FA" w:rsidRDefault="0014031F" w:rsidP="004E3A6D">
            <w:pPr>
              <w:ind w:left="-3" w:firstLine="720"/>
              <w:rPr>
                <w:sz w:val="26"/>
                <w:szCs w:val="26"/>
              </w:rPr>
            </w:pPr>
          </w:p>
        </w:tc>
        <w:tc>
          <w:tcPr>
            <w:tcW w:w="5103" w:type="dxa"/>
          </w:tcPr>
          <w:p w14:paraId="7FAE0EC5" w14:textId="77777777" w:rsidR="0014031F" w:rsidRPr="000E38FA" w:rsidRDefault="0014031F" w:rsidP="004E3A6D">
            <w:pPr>
              <w:ind w:left="-3" w:firstLine="720"/>
              <w:jc w:val="center"/>
              <w:rPr>
                <w:sz w:val="26"/>
                <w:szCs w:val="26"/>
              </w:rPr>
            </w:pPr>
          </w:p>
        </w:tc>
      </w:tr>
      <w:tr w:rsidR="000E38FA" w:rsidRPr="000E38FA" w14:paraId="70922568" w14:textId="77777777" w:rsidTr="004E3A6D">
        <w:tc>
          <w:tcPr>
            <w:tcW w:w="4077" w:type="dxa"/>
            <w:vMerge/>
          </w:tcPr>
          <w:p w14:paraId="7A375372" w14:textId="77777777" w:rsidR="0014031F" w:rsidRPr="000E38FA" w:rsidRDefault="0014031F" w:rsidP="004E3A6D">
            <w:pPr>
              <w:ind w:left="-3" w:firstLine="720"/>
              <w:rPr>
                <w:sz w:val="26"/>
                <w:szCs w:val="26"/>
              </w:rPr>
            </w:pPr>
          </w:p>
        </w:tc>
        <w:tc>
          <w:tcPr>
            <w:tcW w:w="5103" w:type="dxa"/>
          </w:tcPr>
          <w:p w14:paraId="280F5DE7" w14:textId="77777777" w:rsidR="0014031F" w:rsidRPr="000E38FA" w:rsidRDefault="0014031F" w:rsidP="00A86EE8">
            <w:pPr>
              <w:rPr>
                <w:sz w:val="26"/>
                <w:szCs w:val="26"/>
              </w:rPr>
            </w:pPr>
          </w:p>
        </w:tc>
      </w:tr>
      <w:tr w:rsidR="000E38FA" w:rsidRPr="000E38FA" w14:paraId="0FBA9541" w14:textId="77777777" w:rsidTr="004E3A6D">
        <w:tc>
          <w:tcPr>
            <w:tcW w:w="4077" w:type="dxa"/>
            <w:vMerge/>
          </w:tcPr>
          <w:p w14:paraId="31B1F35B" w14:textId="77777777" w:rsidR="0014031F" w:rsidRPr="000E38FA" w:rsidRDefault="0014031F" w:rsidP="004E3A6D">
            <w:pPr>
              <w:ind w:left="-3" w:firstLine="720"/>
              <w:rPr>
                <w:sz w:val="26"/>
                <w:szCs w:val="26"/>
              </w:rPr>
            </w:pPr>
          </w:p>
        </w:tc>
        <w:tc>
          <w:tcPr>
            <w:tcW w:w="5103" w:type="dxa"/>
          </w:tcPr>
          <w:p w14:paraId="12D1A52E" w14:textId="77777777" w:rsidR="0014031F" w:rsidRPr="000E38FA" w:rsidRDefault="0014031F" w:rsidP="004E3A6D">
            <w:pPr>
              <w:ind w:left="-3" w:firstLine="720"/>
              <w:jc w:val="center"/>
              <w:rPr>
                <w:sz w:val="26"/>
                <w:szCs w:val="26"/>
              </w:rPr>
            </w:pPr>
          </w:p>
        </w:tc>
      </w:tr>
      <w:tr w:rsidR="000E38FA" w:rsidRPr="000E38FA" w14:paraId="458DDA2F" w14:textId="77777777" w:rsidTr="004E3A6D">
        <w:tc>
          <w:tcPr>
            <w:tcW w:w="4077" w:type="dxa"/>
            <w:vMerge/>
          </w:tcPr>
          <w:p w14:paraId="03FC934B" w14:textId="77777777" w:rsidR="0014031F" w:rsidRPr="000E38FA" w:rsidRDefault="0014031F" w:rsidP="004E3A6D">
            <w:pPr>
              <w:ind w:left="-3" w:firstLine="720"/>
              <w:rPr>
                <w:sz w:val="26"/>
                <w:szCs w:val="26"/>
              </w:rPr>
            </w:pPr>
          </w:p>
        </w:tc>
        <w:tc>
          <w:tcPr>
            <w:tcW w:w="5103" w:type="dxa"/>
          </w:tcPr>
          <w:p w14:paraId="0BAB4BF6" w14:textId="77777777" w:rsidR="0014031F" w:rsidRPr="000E38FA" w:rsidRDefault="0014031F" w:rsidP="004E3A6D">
            <w:pPr>
              <w:ind w:left="-3" w:firstLine="720"/>
              <w:jc w:val="center"/>
              <w:rPr>
                <w:sz w:val="26"/>
                <w:szCs w:val="26"/>
              </w:rPr>
            </w:pPr>
          </w:p>
        </w:tc>
      </w:tr>
      <w:tr w:rsidR="000E38FA" w:rsidRPr="000E38FA" w14:paraId="327E46E0" w14:textId="77777777" w:rsidTr="004E3A6D">
        <w:tc>
          <w:tcPr>
            <w:tcW w:w="4077" w:type="dxa"/>
            <w:vMerge/>
          </w:tcPr>
          <w:p w14:paraId="6DF8114B" w14:textId="77777777" w:rsidR="0014031F" w:rsidRPr="000E38FA" w:rsidRDefault="0014031F" w:rsidP="004E3A6D">
            <w:pPr>
              <w:ind w:left="-3" w:firstLine="720"/>
              <w:rPr>
                <w:sz w:val="22"/>
                <w:szCs w:val="22"/>
              </w:rPr>
            </w:pPr>
          </w:p>
        </w:tc>
        <w:tc>
          <w:tcPr>
            <w:tcW w:w="5103" w:type="dxa"/>
          </w:tcPr>
          <w:p w14:paraId="60BC4A61" w14:textId="77777777" w:rsidR="0014031F" w:rsidRPr="000E38FA" w:rsidRDefault="0014031F" w:rsidP="004E3A6D">
            <w:pPr>
              <w:ind w:left="-3" w:firstLine="720"/>
              <w:jc w:val="center"/>
              <w:rPr>
                <w:sz w:val="26"/>
                <w:szCs w:val="26"/>
              </w:rPr>
            </w:pPr>
          </w:p>
        </w:tc>
      </w:tr>
      <w:tr w:rsidR="000E38FA" w:rsidRPr="000E38FA" w14:paraId="273FB9DC" w14:textId="77777777" w:rsidTr="004E3A6D">
        <w:tc>
          <w:tcPr>
            <w:tcW w:w="4077" w:type="dxa"/>
            <w:vMerge/>
          </w:tcPr>
          <w:p w14:paraId="3171DED6" w14:textId="77777777" w:rsidR="0014031F" w:rsidRPr="000E38FA" w:rsidRDefault="0014031F" w:rsidP="004E3A6D">
            <w:pPr>
              <w:ind w:left="-3" w:firstLine="720"/>
              <w:rPr>
                <w:sz w:val="22"/>
                <w:szCs w:val="22"/>
              </w:rPr>
            </w:pPr>
          </w:p>
        </w:tc>
        <w:tc>
          <w:tcPr>
            <w:tcW w:w="5103" w:type="dxa"/>
          </w:tcPr>
          <w:p w14:paraId="787E7AF3" w14:textId="040F1FCC" w:rsidR="0014031F" w:rsidRPr="000E38FA" w:rsidRDefault="005D30E3" w:rsidP="004E3A6D">
            <w:pPr>
              <w:ind w:left="-3" w:firstLine="720"/>
              <w:jc w:val="center"/>
              <w:rPr>
                <w:sz w:val="28"/>
                <w:szCs w:val="28"/>
              </w:rPr>
            </w:pPr>
            <w:r w:rsidRPr="000E38FA">
              <w:rPr>
                <w:b/>
                <w:sz w:val="28"/>
                <w:szCs w:val="28"/>
              </w:rPr>
              <w:t>Lê Mạnh Hùng</w:t>
            </w:r>
          </w:p>
        </w:tc>
      </w:tr>
    </w:tbl>
    <w:p w14:paraId="52C9F0E2" w14:textId="77777777" w:rsidR="0014031F" w:rsidRPr="000E38FA" w:rsidRDefault="0014031F" w:rsidP="0014031F">
      <w:pPr>
        <w:ind w:hanging="3"/>
      </w:pPr>
    </w:p>
    <w:p w14:paraId="5C3F7E97" w14:textId="77777777" w:rsidR="00430B6C" w:rsidRPr="000E38FA" w:rsidRDefault="00430B6C" w:rsidP="008C57B4">
      <w:pPr>
        <w:spacing w:before="120" w:after="120"/>
        <w:jc w:val="center"/>
        <w:rPr>
          <w:rFonts w:eastAsia="Calibri"/>
          <w:b/>
          <w:sz w:val="28"/>
          <w:szCs w:val="28"/>
        </w:rPr>
      </w:pPr>
    </w:p>
    <w:p w14:paraId="0AA7E29B" w14:textId="77777777" w:rsidR="00430B6C" w:rsidRPr="000E38FA" w:rsidRDefault="00430B6C" w:rsidP="008C57B4">
      <w:pPr>
        <w:spacing w:before="120" w:after="120"/>
        <w:jc w:val="center"/>
        <w:rPr>
          <w:rFonts w:eastAsia="Calibri"/>
          <w:b/>
          <w:sz w:val="28"/>
          <w:szCs w:val="28"/>
        </w:rPr>
      </w:pPr>
    </w:p>
    <w:p w14:paraId="0CEB0E5D" w14:textId="7EBCFA80" w:rsidR="001424A6" w:rsidRPr="000E38FA" w:rsidRDefault="001424A6">
      <w:pPr>
        <w:rPr>
          <w:rFonts w:eastAsia="Calibri"/>
          <w:b/>
          <w:sz w:val="28"/>
          <w:szCs w:val="28"/>
        </w:rPr>
      </w:pPr>
    </w:p>
    <w:sectPr w:rsidR="001424A6" w:rsidRPr="000E38FA">
      <w:headerReference w:type="default" r:id="rId11"/>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0B37D" w14:textId="77777777" w:rsidR="00AA78DC" w:rsidRDefault="00AA78DC">
      <w:r>
        <w:separator/>
      </w:r>
    </w:p>
  </w:endnote>
  <w:endnote w:type="continuationSeparator" w:id="0">
    <w:p w14:paraId="44A12FE1" w14:textId="77777777" w:rsidR="00AA78DC" w:rsidRDefault="00AA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平成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nArial">
    <w:charset w:val="00"/>
    <w:family w:val="swiss"/>
    <w:pitch w:val="variable"/>
    <w:sig w:usb0="00000007" w:usb1="00000000" w:usb2="00000000" w:usb3="00000000" w:csb0="00000013" w:csb1="00000000"/>
  </w:font>
  <w:font w:name="Lucida Grande">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8B740" w14:textId="77777777" w:rsidR="00AA78DC" w:rsidRDefault="00AA78DC">
      <w:r>
        <w:separator/>
      </w:r>
    </w:p>
  </w:footnote>
  <w:footnote w:type="continuationSeparator" w:id="0">
    <w:p w14:paraId="58AA2FCE" w14:textId="77777777" w:rsidR="00AA78DC" w:rsidRDefault="00AA78DC">
      <w:r>
        <w:continuationSeparator/>
      </w:r>
    </w:p>
  </w:footnote>
  <w:footnote w:id="1">
    <w:p w14:paraId="1232DF9A" w14:textId="222214B6" w:rsidR="003272C0" w:rsidRPr="003272C0" w:rsidRDefault="003272C0">
      <w:pPr>
        <w:pStyle w:val="FootnoteText"/>
        <w:rPr>
          <w:lang w:val="en-US"/>
        </w:rPr>
      </w:pPr>
      <w:r>
        <w:rPr>
          <w:rStyle w:val="FootnoteReference"/>
        </w:rPr>
        <w:footnoteRef/>
      </w:r>
      <w:r>
        <w:t xml:space="preserve"> </w:t>
      </w:r>
      <w:r>
        <w:rPr>
          <w:lang w:val="en-US"/>
        </w:rPr>
        <w:t>Văn bản số 363/BCT-HC ngày 17/01/2026 của Bộ Công Thương về việc triển khai thực hiện các thủ tục hành chính theo quy định của Luật Hoá chất số 69/2025/QH15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12B2A" w14:textId="42356372" w:rsidR="00412054" w:rsidRDefault="00CB02C8">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3B59A1">
      <w:rPr>
        <w:noProof/>
        <w:color w:val="000000"/>
        <w:sz w:val="24"/>
        <w:szCs w:val="24"/>
      </w:rPr>
      <w:t>5</w:t>
    </w:r>
    <w:r>
      <w:rPr>
        <w:color w:val="000000"/>
        <w:sz w:val="24"/>
        <w:szCs w:val="24"/>
      </w:rPr>
      <w:fldChar w:fldCharType="end"/>
    </w:r>
  </w:p>
  <w:p w14:paraId="55119843" w14:textId="77777777" w:rsidR="00412054" w:rsidRDefault="0041205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030A9"/>
    <w:multiLevelType w:val="multilevel"/>
    <w:tmpl w:val="F5C6566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054"/>
    <w:rsid w:val="00002267"/>
    <w:rsid w:val="000672D3"/>
    <w:rsid w:val="00093937"/>
    <w:rsid w:val="00093C15"/>
    <w:rsid w:val="00096B7E"/>
    <w:rsid w:val="000A13E9"/>
    <w:rsid w:val="000A227D"/>
    <w:rsid w:val="000A552A"/>
    <w:rsid w:val="000E38FA"/>
    <w:rsid w:val="00103FD9"/>
    <w:rsid w:val="00111985"/>
    <w:rsid w:val="0013012C"/>
    <w:rsid w:val="0014031F"/>
    <w:rsid w:val="001424A6"/>
    <w:rsid w:val="00145DB2"/>
    <w:rsid w:val="00165824"/>
    <w:rsid w:val="00167C88"/>
    <w:rsid w:val="001976A6"/>
    <w:rsid w:val="001A15D8"/>
    <w:rsid w:val="001A33DE"/>
    <w:rsid w:val="001B7A08"/>
    <w:rsid w:val="001C196B"/>
    <w:rsid w:val="001D0244"/>
    <w:rsid w:val="002348A6"/>
    <w:rsid w:val="00275575"/>
    <w:rsid w:val="00300335"/>
    <w:rsid w:val="003249DF"/>
    <w:rsid w:val="003272C0"/>
    <w:rsid w:val="00336041"/>
    <w:rsid w:val="00351FE4"/>
    <w:rsid w:val="003B1379"/>
    <w:rsid w:val="003B59A1"/>
    <w:rsid w:val="003E5669"/>
    <w:rsid w:val="003F37BF"/>
    <w:rsid w:val="004009FA"/>
    <w:rsid w:val="00412054"/>
    <w:rsid w:val="004220F4"/>
    <w:rsid w:val="00426AAA"/>
    <w:rsid w:val="00430B6C"/>
    <w:rsid w:val="004623E4"/>
    <w:rsid w:val="004912D9"/>
    <w:rsid w:val="004A1E75"/>
    <w:rsid w:val="004F1255"/>
    <w:rsid w:val="00505B09"/>
    <w:rsid w:val="00513349"/>
    <w:rsid w:val="00525E93"/>
    <w:rsid w:val="00525FEE"/>
    <w:rsid w:val="00526E73"/>
    <w:rsid w:val="00551687"/>
    <w:rsid w:val="005756E6"/>
    <w:rsid w:val="005C08E4"/>
    <w:rsid w:val="005D30E3"/>
    <w:rsid w:val="0060296D"/>
    <w:rsid w:val="00637AD6"/>
    <w:rsid w:val="00651386"/>
    <w:rsid w:val="00656367"/>
    <w:rsid w:val="0066139C"/>
    <w:rsid w:val="006630A2"/>
    <w:rsid w:val="00696E41"/>
    <w:rsid w:val="006A6BD3"/>
    <w:rsid w:val="006B51B8"/>
    <w:rsid w:val="006C78AC"/>
    <w:rsid w:val="006D33AE"/>
    <w:rsid w:val="006D447A"/>
    <w:rsid w:val="00705B6A"/>
    <w:rsid w:val="0070601D"/>
    <w:rsid w:val="00706A69"/>
    <w:rsid w:val="00762D7F"/>
    <w:rsid w:val="007932CA"/>
    <w:rsid w:val="007957A9"/>
    <w:rsid w:val="007B749A"/>
    <w:rsid w:val="007C5BDD"/>
    <w:rsid w:val="007D3B37"/>
    <w:rsid w:val="0084210C"/>
    <w:rsid w:val="00847075"/>
    <w:rsid w:val="00893BEB"/>
    <w:rsid w:val="008A5801"/>
    <w:rsid w:val="008B54C5"/>
    <w:rsid w:val="008C57B4"/>
    <w:rsid w:val="008D289C"/>
    <w:rsid w:val="008E0AD6"/>
    <w:rsid w:val="008F03F1"/>
    <w:rsid w:val="00904A08"/>
    <w:rsid w:val="00921334"/>
    <w:rsid w:val="00923376"/>
    <w:rsid w:val="00940818"/>
    <w:rsid w:val="00961577"/>
    <w:rsid w:val="00976B72"/>
    <w:rsid w:val="009A583B"/>
    <w:rsid w:val="009B38C8"/>
    <w:rsid w:val="009D0F67"/>
    <w:rsid w:val="009E0860"/>
    <w:rsid w:val="009F58FB"/>
    <w:rsid w:val="00A00606"/>
    <w:rsid w:val="00A65032"/>
    <w:rsid w:val="00A83F16"/>
    <w:rsid w:val="00A85EAF"/>
    <w:rsid w:val="00A86EE8"/>
    <w:rsid w:val="00A87141"/>
    <w:rsid w:val="00AA78DC"/>
    <w:rsid w:val="00AD1BB3"/>
    <w:rsid w:val="00AE3EBE"/>
    <w:rsid w:val="00AE6D71"/>
    <w:rsid w:val="00AF6405"/>
    <w:rsid w:val="00B37282"/>
    <w:rsid w:val="00BA4208"/>
    <w:rsid w:val="00BB192A"/>
    <w:rsid w:val="00BC2788"/>
    <w:rsid w:val="00BC6169"/>
    <w:rsid w:val="00BD58E4"/>
    <w:rsid w:val="00BF3A65"/>
    <w:rsid w:val="00C353AC"/>
    <w:rsid w:val="00C54158"/>
    <w:rsid w:val="00C57B2E"/>
    <w:rsid w:val="00C80895"/>
    <w:rsid w:val="00C854A1"/>
    <w:rsid w:val="00CA5B3C"/>
    <w:rsid w:val="00CB02C8"/>
    <w:rsid w:val="00CB05FA"/>
    <w:rsid w:val="00CE0932"/>
    <w:rsid w:val="00CE6CD0"/>
    <w:rsid w:val="00CF2078"/>
    <w:rsid w:val="00D04790"/>
    <w:rsid w:val="00D50D4F"/>
    <w:rsid w:val="00D83165"/>
    <w:rsid w:val="00DA1970"/>
    <w:rsid w:val="00DA6903"/>
    <w:rsid w:val="00DD36F5"/>
    <w:rsid w:val="00DF1E90"/>
    <w:rsid w:val="00DF559E"/>
    <w:rsid w:val="00E1620D"/>
    <w:rsid w:val="00E27F33"/>
    <w:rsid w:val="00E40EBF"/>
    <w:rsid w:val="00E465FF"/>
    <w:rsid w:val="00E6376A"/>
    <w:rsid w:val="00E65B58"/>
    <w:rsid w:val="00E837F6"/>
    <w:rsid w:val="00E94AAF"/>
    <w:rsid w:val="00EC4947"/>
    <w:rsid w:val="00ED0DA2"/>
    <w:rsid w:val="00EE2D45"/>
    <w:rsid w:val="00EF3482"/>
    <w:rsid w:val="00EF38EA"/>
    <w:rsid w:val="00F27ACD"/>
    <w:rsid w:val="00F434F8"/>
    <w:rsid w:val="00F618CF"/>
    <w:rsid w:val="00F85D45"/>
    <w:rsid w:val="00F979A4"/>
    <w:rsid w:val="00FD61F7"/>
    <w:rsid w:val="00FF2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77F"/>
    <w:rPr>
      <w:lang w:val="en-AU"/>
    </w:rPr>
  </w:style>
  <w:style w:type="paragraph" w:styleId="Heading1">
    <w:name w:val="heading 1"/>
    <w:aliases w:val="Heading 1A,Document Title,titMH,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pPr>
      <w:keepNext/>
      <w:outlineLvl w:val="0"/>
    </w:pPr>
    <w:rPr>
      <w:rFonts w:ascii=".VnTime" w:hAnsi=".VnTime"/>
      <w:sz w:val="28"/>
      <w:lang w:val="en-US"/>
    </w:rPr>
  </w:style>
  <w:style w:type="paragraph" w:styleId="Heading2">
    <w:name w:val="heading 2"/>
    <w:aliases w:val="2 headline,h,Heading 2 Char Char Char,标题2"/>
    <w:basedOn w:val="Normal"/>
    <w:next w:val="Normal"/>
    <w:link w:val="Heading2Char"/>
    <w:uiPriority w:val="9"/>
    <w:unhideWhenUsed/>
    <w:qFormat/>
    <w:pPr>
      <w:keepNext/>
      <w:ind w:left="1440" w:firstLine="720"/>
      <w:outlineLvl w:val="1"/>
    </w:pPr>
    <w:rPr>
      <w:rFonts w:ascii=".VnTime" w:hAnsi=".VnTime"/>
      <w:b/>
      <w:bCs/>
      <w:sz w:val="28"/>
      <w:lang w:val="en-US"/>
    </w:rPr>
  </w:style>
  <w:style w:type="paragraph" w:styleId="Heading3">
    <w:name w:val="heading 3"/>
    <w:basedOn w:val="Normal"/>
    <w:next w:val="Normal"/>
    <w:link w:val="Heading3Char"/>
    <w:uiPriority w:val="9"/>
    <w:semiHidden/>
    <w:unhideWhenUsed/>
    <w:qFormat/>
    <w:pPr>
      <w:keepNext/>
      <w:ind w:left="2880" w:firstLine="720"/>
      <w:jc w:val="center"/>
      <w:outlineLvl w:val="2"/>
    </w:pPr>
    <w:rPr>
      <w:rFonts w:ascii=".VnTime" w:hAnsi=".VnTime"/>
      <w:b/>
      <w:sz w:val="28"/>
    </w:rPr>
  </w:style>
  <w:style w:type="paragraph" w:styleId="Heading4">
    <w:name w:val="heading 4"/>
    <w:basedOn w:val="Normal"/>
    <w:next w:val="Normal"/>
    <w:link w:val="Heading4Char"/>
    <w:uiPriority w:val="9"/>
    <w:semiHidden/>
    <w:unhideWhenUsed/>
    <w:qFormat/>
    <w:rsid w:val="00DE4F0E"/>
    <w:pPr>
      <w:keepNext/>
      <w:ind w:left="1200"/>
      <w:outlineLvl w:val="3"/>
    </w:pPr>
    <w:rPr>
      <w:rFonts w:ascii=".VnTime" w:hAnsi=".VnTime"/>
      <w:b/>
      <w:bCs/>
      <w:sz w:val="28"/>
      <w:lang w:val="en-US"/>
    </w:rPr>
  </w:style>
  <w:style w:type="paragraph" w:styleId="Heading5">
    <w:name w:val="heading 5"/>
    <w:basedOn w:val="Normal"/>
    <w:next w:val="Normal"/>
    <w:link w:val="Heading5Char"/>
    <w:uiPriority w:val="9"/>
    <w:semiHidden/>
    <w:unhideWhenUsed/>
    <w:qFormat/>
    <w:rsid w:val="002B6321"/>
    <w:pPr>
      <w:keepNext/>
      <w:keepLines/>
      <w:spacing w:before="200"/>
      <w:outlineLvl w:val="4"/>
    </w:pPr>
    <w:rPr>
      <w:color w:val="2F5496"/>
      <w:sz w:val="25"/>
      <w:szCs w:val="24"/>
      <w:lang w:val="en-US"/>
    </w:rPr>
  </w:style>
  <w:style w:type="paragraph" w:styleId="Heading6">
    <w:name w:val="heading 6"/>
    <w:basedOn w:val="Normal"/>
    <w:next w:val="Normal"/>
    <w:link w:val="Heading6Char"/>
    <w:uiPriority w:val="9"/>
    <w:semiHidden/>
    <w:unhideWhenUsed/>
    <w:qFormat/>
    <w:rsid w:val="002B6321"/>
    <w:pPr>
      <w:keepNext/>
      <w:keepLines/>
      <w:spacing w:before="200" w:line="288" w:lineRule="auto"/>
      <w:ind w:left="1151" w:hanging="1151"/>
      <w:jc w:val="both"/>
      <w:outlineLvl w:val="5"/>
    </w:pPr>
    <w:rPr>
      <w:i/>
      <w:iCs/>
      <w:sz w:val="26"/>
      <w:szCs w:val="24"/>
      <w:lang w:val="en-US" w:eastAsia="ja-JP"/>
    </w:rPr>
  </w:style>
  <w:style w:type="paragraph" w:styleId="Heading7">
    <w:name w:val="heading 7"/>
    <w:basedOn w:val="Normal"/>
    <w:next w:val="Normal"/>
    <w:link w:val="Heading7Char"/>
    <w:uiPriority w:val="9"/>
    <w:semiHidden/>
    <w:unhideWhenUsed/>
    <w:qFormat/>
    <w:rsid w:val="002B6321"/>
    <w:pPr>
      <w:keepNext/>
      <w:keepLines/>
      <w:spacing w:before="200" w:line="288" w:lineRule="auto"/>
      <w:ind w:left="1298" w:hanging="1298"/>
      <w:jc w:val="both"/>
      <w:outlineLvl w:val="6"/>
    </w:pPr>
    <w:rPr>
      <w:i/>
      <w:iCs/>
      <w:sz w:val="26"/>
      <w:szCs w:val="24"/>
      <w:lang w:val="en-US" w:eastAsia="ja-JP"/>
    </w:rPr>
  </w:style>
  <w:style w:type="paragraph" w:styleId="Heading8">
    <w:name w:val="heading 8"/>
    <w:basedOn w:val="Normal"/>
    <w:next w:val="Normal"/>
    <w:link w:val="Heading8Char"/>
    <w:uiPriority w:val="9"/>
    <w:semiHidden/>
    <w:unhideWhenUsed/>
    <w:qFormat/>
    <w:rsid w:val="002B6321"/>
    <w:pPr>
      <w:keepNext/>
      <w:keepLines/>
      <w:spacing w:before="200" w:line="288" w:lineRule="auto"/>
      <w:ind w:left="1440" w:hanging="1440"/>
      <w:jc w:val="both"/>
      <w:outlineLvl w:val="7"/>
    </w:pPr>
    <w:rPr>
      <w:rFonts w:ascii="Cambria" w:hAnsi="Cambria"/>
      <w:color w:val="40404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B6321"/>
    <w:pPr>
      <w:spacing w:line="400" w:lineRule="exact"/>
      <w:jc w:val="center"/>
    </w:pPr>
    <w:rPr>
      <w:rFonts w:ascii=".VnArialH" w:hAnsi=".VnArialH"/>
      <w:b/>
      <w:sz w:val="28"/>
      <w:lang w:val="en-US"/>
    </w:rPr>
  </w:style>
  <w:style w:type="paragraph" w:styleId="BodyTextIndent">
    <w:name w:val="Body Text Indent"/>
    <w:aliases w:val="Body Text Indent Char1,Body Text Indent Char1 Char Char Char,Body Text Indent Char1 Char Char,Body Text Indent Char1 Char Char Char Char  Char Char Char"/>
    <w:basedOn w:val="Normal"/>
    <w:link w:val="BodyTextIndentChar"/>
    <w:pPr>
      <w:spacing w:before="120"/>
      <w:ind w:firstLine="720"/>
      <w:jc w:val="both"/>
    </w:pPr>
    <w:rPr>
      <w:rFonts w:ascii=".VnTime" w:hAnsi=".VnTime"/>
      <w:sz w:val="28"/>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aliases w:val="unTra lai em niem vui khi duoc gan ben em,tra lai em loi yeu thuong em dem,tra lai em niem tin thang nam qua ta dap xay. Gio day chi la nhung ky niem buon... http://nhatquanglan.xlphp.net/"/>
    <w:basedOn w:val="TableNormal"/>
    <w:rsid w:val="00EE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1 Char,Body Text Char2 Char Char,Body Text Char1 Char Char Char,Body Text Char3 Char Char Char Char,Body Text Char2 Char Char Char Char Char,Body Text Char1 Char Char Char Char Char Char,Body Text Char Char1"/>
    <w:basedOn w:val="Normal"/>
    <w:link w:val="BodyTextChar"/>
    <w:rsid w:val="00DE4F0E"/>
    <w:pPr>
      <w:jc w:val="both"/>
    </w:pPr>
    <w:rPr>
      <w:rFonts w:ascii=".VnTime" w:hAnsi=".VnTime"/>
      <w:sz w:val="28"/>
      <w:lang w:val="en-US"/>
    </w:rPr>
  </w:style>
  <w:style w:type="paragraph" w:styleId="BalloonText">
    <w:name w:val="Balloon Text"/>
    <w:basedOn w:val="Normal"/>
    <w:link w:val="BalloonTextChar"/>
    <w:uiPriority w:val="99"/>
    <w:semiHidden/>
    <w:rsid w:val="002F61C5"/>
    <w:rPr>
      <w:rFonts w:ascii="Tahoma" w:hAnsi="Tahoma" w:cs="Tahoma"/>
      <w:sz w:val="16"/>
      <w:szCs w:val="16"/>
    </w:rPr>
  </w:style>
  <w:style w:type="paragraph" w:styleId="Header">
    <w:name w:val="header"/>
    <w:basedOn w:val="Normal"/>
    <w:link w:val="HeaderChar"/>
    <w:uiPriority w:val="99"/>
    <w:rsid w:val="0098419C"/>
    <w:pPr>
      <w:tabs>
        <w:tab w:val="center" w:pos="4680"/>
        <w:tab w:val="right" w:pos="9360"/>
      </w:tabs>
    </w:pPr>
  </w:style>
  <w:style w:type="character" w:customStyle="1" w:styleId="HeaderChar">
    <w:name w:val="Header Char"/>
    <w:link w:val="Header"/>
    <w:uiPriority w:val="99"/>
    <w:rsid w:val="0098419C"/>
    <w:rPr>
      <w:lang w:val="en-AU"/>
    </w:rPr>
  </w:style>
  <w:style w:type="character" w:customStyle="1" w:styleId="apple-converted-space">
    <w:name w:val="apple-converted-space"/>
    <w:basedOn w:val="DefaultParagraphFont"/>
    <w:rsid w:val="00C8211F"/>
  </w:style>
  <w:style w:type="character" w:customStyle="1" w:styleId="BodyTextIndentChar">
    <w:name w:val="Body Text Indent Char"/>
    <w:aliases w:val="Body Text Indent Char1 Char1,Body Text Indent Char1 Char Char Char Char1,Body Text Indent Char1 Char Char Char2,Body Text Indent Char1 Char Char Char Char  Char Char Char Char1"/>
    <w:link w:val="BodyTextIndent"/>
    <w:rsid w:val="001D4D0E"/>
    <w:rPr>
      <w:rFonts w:ascii=".VnTime" w:hAnsi=".VnTime"/>
      <w:sz w:val="28"/>
    </w:rPr>
  </w:style>
  <w:style w:type="character" w:customStyle="1" w:styleId="FooterChar">
    <w:name w:val="Footer Char"/>
    <w:link w:val="Footer"/>
    <w:uiPriority w:val="99"/>
    <w:rsid w:val="005C4DDF"/>
    <w:rPr>
      <w:lang w:val="en-AU"/>
    </w:rPr>
  </w:style>
  <w:style w:type="character" w:customStyle="1" w:styleId="BodyTextChar">
    <w:name w:val="Body Text Char"/>
    <w:aliases w:val="Body Text Char2 Char,Body Text Char1 Char Char,Body Text Char2 Char Char Char,Body Text Char1 Char Char Char Char,Body Text Char3 Char Char Char Char Char,Body Text Char2 Char Char Char Char Char Char,Body Text Char Char1 Char"/>
    <w:link w:val="BodyText"/>
    <w:rsid w:val="000F558C"/>
    <w:rPr>
      <w:rFonts w:ascii=".VnTime" w:hAnsi=".VnTime"/>
      <w:sz w:val="28"/>
    </w:rPr>
  </w:style>
  <w:style w:type="paragraph" w:customStyle="1" w:styleId="CharCharCharChar">
    <w:name w:val="Char Char Char Char"/>
    <w:basedOn w:val="Normal"/>
    <w:autoRedefine/>
    <w:rsid w:val="00C33F81"/>
    <w:pPr>
      <w:spacing w:after="160" w:line="240" w:lineRule="exact"/>
    </w:pPr>
    <w:rPr>
      <w:rFonts w:ascii="Verdana" w:hAnsi="Verdana" w:cs="Verdana"/>
      <w:lang w:val="en-US"/>
    </w:rPr>
  </w:style>
  <w:style w:type="character" w:customStyle="1" w:styleId="Vnbnnidung">
    <w:name w:val="Văn bản nội dung_"/>
    <w:link w:val="Vnbnnidung0"/>
    <w:rsid w:val="00C33F81"/>
    <w:rPr>
      <w:sz w:val="27"/>
      <w:szCs w:val="27"/>
      <w:shd w:val="clear" w:color="auto" w:fill="FFFFFF"/>
    </w:rPr>
  </w:style>
  <w:style w:type="paragraph" w:customStyle="1" w:styleId="Vnbnnidung0">
    <w:name w:val="Văn bản nội dung"/>
    <w:basedOn w:val="Normal"/>
    <w:link w:val="Vnbnnidung"/>
    <w:rsid w:val="00C33F81"/>
    <w:pPr>
      <w:widowControl w:val="0"/>
      <w:shd w:val="clear" w:color="auto" w:fill="FFFFFF"/>
      <w:spacing w:before="300" w:after="60" w:line="0" w:lineRule="atLeast"/>
      <w:jc w:val="center"/>
    </w:pPr>
    <w:rPr>
      <w:sz w:val="27"/>
      <w:szCs w:val="27"/>
      <w:lang w:val="en-US"/>
    </w:rPr>
  </w:style>
  <w:style w:type="character" w:customStyle="1" w:styleId="Heading2Char">
    <w:name w:val="Heading 2 Char"/>
    <w:aliases w:val="2 headline Char,h Char,Heading 2 Char Char Char Char,标题2 Char"/>
    <w:link w:val="Heading2"/>
    <w:rsid w:val="00F22650"/>
    <w:rPr>
      <w:rFonts w:ascii=".VnTime" w:hAnsi=".VnTime"/>
      <w:b/>
      <w:bCs/>
      <w:sz w:val="28"/>
    </w:rPr>
  </w:style>
  <w:style w:type="character" w:customStyle="1" w:styleId="normal-p-h1">
    <w:name w:val="normal-p-h1"/>
    <w:rsid w:val="00F22650"/>
    <w:rPr>
      <w:rFonts w:ascii="Times New Roman" w:hAnsi="Times New Roman" w:cs="Times New Roman" w:hint="default"/>
      <w:sz w:val="20"/>
      <w:szCs w:val="20"/>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ANNEX"/>
    <w:basedOn w:val="Normal"/>
    <w:link w:val="ListParagraphChar"/>
    <w:uiPriority w:val="34"/>
    <w:qFormat/>
    <w:rsid w:val="009711DA"/>
    <w:pPr>
      <w:ind w:left="720"/>
      <w:contextualSpacing/>
    </w:pPr>
    <w:rPr>
      <w:rFonts w:eastAsia="Calibri"/>
      <w:b/>
      <w:noProof/>
      <w:lang w:val="vi-VN" w:eastAsia="vi-VN"/>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ANNEX Char"/>
    <w:link w:val="ListParagraph"/>
    <w:uiPriority w:val="34"/>
    <w:qFormat/>
    <w:locked/>
    <w:rsid w:val="009711DA"/>
    <w:rPr>
      <w:rFonts w:eastAsia="Calibri"/>
      <w:b/>
      <w:noProof/>
      <w:lang w:val="vi-VN" w:eastAsia="vi-VN"/>
    </w:rPr>
  </w:style>
  <w:style w:type="paragraph" w:styleId="ListBullet">
    <w:name w:val="List Bullet"/>
    <w:basedOn w:val="Normal"/>
    <w:rsid w:val="009711DA"/>
    <w:pPr>
      <w:numPr>
        <w:numId w:val="1"/>
      </w:numPr>
    </w:pPr>
    <w:rPr>
      <w:sz w:val="24"/>
      <w:szCs w:val="24"/>
      <w:lang w:val="en-US"/>
    </w:rPr>
  </w:style>
  <w:style w:type="character" w:styleId="Hyperlink">
    <w:name w:val="Hyperlink"/>
    <w:uiPriority w:val="99"/>
    <w:unhideWhenUsed/>
    <w:rsid w:val="009711DA"/>
    <w:rPr>
      <w:color w:val="0000FF"/>
      <w:u w:val="single"/>
    </w:rPr>
  </w:style>
  <w:style w:type="character" w:styleId="Emphasis">
    <w:name w:val="Emphasis"/>
    <w:uiPriority w:val="20"/>
    <w:qFormat/>
    <w:rsid w:val="008C77A7"/>
    <w:rPr>
      <w:i/>
      <w:iCs/>
    </w:rPr>
  </w:style>
  <w:style w:type="character" w:styleId="CommentReference">
    <w:name w:val="annotation reference"/>
    <w:uiPriority w:val="99"/>
    <w:rsid w:val="00EA334C"/>
    <w:rPr>
      <w:sz w:val="16"/>
      <w:szCs w:val="16"/>
    </w:rPr>
  </w:style>
  <w:style w:type="paragraph" w:styleId="CommentText">
    <w:name w:val="annotation text"/>
    <w:basedOn w:val="Normal"/>
    <w:link w:val="CommentTextChar"/>
    <w:uiPriority w:val="99"/>
    <w:rsid w:val="00EA334C"/>
  </w:style>
  <w:style w:type="character" w:customStyle="1" w:styleId="CommentTextChar">
    <w:name w:val="Comment Text Char"/>
    <w:link w:val="CommentText"/>
    <w:uiPriority w:val="99"/>
    <w:rsid w:val="00EA334C"/>
    <w:rPr>
      <w:lang w:val="en-AU"/>
    </w:rPr>
  </w:style>
  <w:style w:type="paragraph" w:styleId="CommentSubject">
    <w:name w:val="annotation subject"/>
    <w:basedOn w:val="CommentText"/>
    <w:next w:val="CommentText"/>
    <w:link w:val="CommentSubjectChar"/>
    <w:uiPriority w:val="99"/>
    <w:rsid w:val="00EA334C"/>
    <w:rPr>
      <w:b/>
      <w:bCs/>
    </w:rPr>
  </w:style>
  <w:style w:type="character" w:customStyle="1" w:styleId="CommentSubjectChar">
    <w:name w:val="Comment Subject Char"/>
    <w:link w:val="CommentSubject"/>
    <w:uiPriority w:val="99"/>
    <w:rsid w:val="00EA334C"/>
    <w:rPr>
      <w:b/>
      <w:bCs/>
      <w:lang w:val="en-AU"/>
    </w:rPr>
  </w:style>
  <w:style w:type="paragraph" w:styleId="NormalWeb">
    <w:name w:val="Normal (Web)"/>
    <w:aliases w:val=" webb,webb"/>
    <w:basedOn w:val="Normal"/>
    <w:link w:val="NormalWebChar"/>
    <w:uiPriority w:val="99"/>
    <w:unhideWhenUsed/>
    <w:rsid w:val="005B3B53"/>
    <w:pPr>
      <w:spacing w:before="100" w:beforeAutospacing="1" w:after="100" w:afterAutospacing="1"/>
    </w:pPr>
    <w:rPr>
      <w:sz w:val="24"/>
      <w:szCs w:val="24"/>
      <w:lang w:val="en-US"/>
    </w:rPr>
  </w:style>
  <w:style w:type="paragraph" w:styleId="FootnoteText">
    <w:name w:val="footnote text"/>
    <w:aliases w:val="Geneva 9,Font: Geneva 9,Boston 10,f"/>
    <w:basedOn w:val="Normal"/>
    <w:link w:val="FootnoteTextChar"/>
    <w:rsid w:val="00DF57A1"/>
  </w:style>
  <w:style w:type="character" w:customStyle="1" w:styleId="FootnoteTextChar">
    <w:name w:val="Footnote Text Char"/>
    <w:aliases w:val="Geneva 9 Char,Font: Geneva 9 Char,Boston 10 Char,f Char"/>
    <w:link w:val="FootnoteText"/>
    <w:rsid w:val="00DF57A1"/>
    <w:rPr>
      <w:lang w:val="en-AU"/>
    </w:rPr>
  </w:style>
  <w:style w:type="character" w:styleId="FootnoteReference">
    <w:name w:val="footnote reference"/>
    <w:aliases w:val="16 Point,Superscript 6 Point"/>
    <w:rsid w:val="00DF57A1"/>
    <w:rPr>
      <w:vertAlign w:val="superscript"/>
    </w:rPr>
  </w:style>
  <w:style w:type="paragraph" w:customStyle="1" w:styleId="CharCharCharChar0">
    <w:name w:val="Char Char Char Char"/>
    <w:basedOn w:val="Normal"/>
    <w:autoRedefine/>
    <w:rsid w:val="00B06E84"/>
    <w:pPr>
      <w:spacing w:after="160" w:line="240" w:lineRule="exact"/>
    </w:pPr>
    <w:rPr>
      <w:rFonts w:ascii="Verdana" w:hAnsi="Verdana" w:cs="Verdana"/>
      <w:lang w:val="en-US"/>
    </w:rPr>
  </w:style>
  <w:style w:type="character" w:customStyle="1" w:styleId="Heading4Char">
    <w:name w:val="Heading 4 Char"/>
    <w:basedOn w:val="DefaultParagraphFont"/>
    <w:link w:val="Heading4"/>
    <w:uiPriority w:val="9"/>
    <w:rsid w:val="004E5477"/>
    <w:rPr>
      <w:rFonts w:ascii=".VnTime" w:hAnsi=".VnTime"/>
      <w:b/>
      <w:bCs/>
      <w:sz w:val="28"/>
      <w:lang w:val="en-US" w:eastAsia="en-US"/>
    </w:rPr>
  </w:style>
  <w:style w:type="paragraph" w:styleId="HTMLPreformatted">
    <w:name w:val="HTML Preformatted"/>
    <w:basedOn w:val="Normal"/>
    <w:link w:val="HTMLPreformattedChar"/>
    <w:uiPriority w:val="99"/>
    <w:unhideWhenUsed/>
    <w:rsid w:val="00402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021B5"/>
    <w:rPr>
      <w:rFonts w:ascii="Courier New" w:hAnsi="Courier New" w:cs="Courier New"/>
      <w:lang w:val="en-US" w:eastAsia="en-US"/>
    </w:rPr>
  </w:style>
  <w:style w:type="character" w:customStyle="1" w:styleId="y2iqfc">
    <w:name w:val="y2iqfc"/>
    <w:basedOn w:val="DefaultParagraphFont"/>
    <w:rsid w:val="00BD360F"/>
  </w:style>
  <w:style w:type="paragraph" w:customStyle="1" w:styleId="Heading51">
    <w:name w:val="Heading 51"/>
    <w:basedOn w:val="Normal"/>
    <w:next w:val="Normal"/>
    <w:uiPriority w:val="9"/>
    <w:unhideWhenUsed/>
    <w:qFormat/>
    <w:rsid w:val="002B6321"/>
    <w:pPr>
      <w:keepNext/>
      <w:keepLines/>
      <w:spacing w:before="40" w:line="312" w:lineRule="auto"/>
      <w:jc w:val="both"/>
      <w:outlineLvl w:val="4"/>
    </w:pPr>
    <w:rPr>
      <w:color w:val="2F5496"/>
      <w:sz w:val="25"/>
      <w:szCs w:val="24"/>
      <w:lang w:val="en-US"/>
    </w:rPr>
  </w:style>
  <w:style w:type="character" w:customStyle="1" w:styleId="Heading6Char">
    <w:name w:val="Heading 6 Char"/>
    <w:basedOn w:val="DefaultParagraphFont"/>
    <w:link w:val="Heading6"/>
    <w:uiPriority w:val="9"/>
    <w:semiHidden/>
    <w:rsid w:val="002B6321"/>
    <w:rPr>
      <w:i/>
      <w:iCs/>
      <w:sz w:val="26"/>
      <w:szCs w:val="24"/>
      <w:lang w:val="en-US" w:eastAsia="ja-JP"/>
    </w:rPr>
  </w:style>
  <w:style w:type="character" w:customStyle="1" w:styleId="Heading7Char">
    <w:name w:val="Heading 7 Char"/>
    <w:basedOn w:val="DefaultParagraphFont"/>
    <w:link w:val="Heading7"/>
    <w:uiPriority w:val="9"/>
    <w:semiHidden/>
    <w:rsid w:val="002B6321"/>
    <w:rPr>
      <w:i/>
      <w:iCs/>
      <w:sz w:val="26"/>
      <w:szCs w:val="24"/>
      <w:lang w:val="en-US" w:eastAsia="ja-JP"/>
    </w:rPr>
  </w:style>
  <w:style w:type="character" w:customStyle="1" w:styleId="Heading8Char">
    <w:name w:val="Heading 8 Char"/>
    <w:basedOn w:val="DefaultParagraphFont"/>
    <w:link w:val="Heading8"/>
    <w:uiPriority w:val="9"/>
    <w:semiHidden/>
    <w:rsid w:val="002B6321"/>
    <w:rPr>
      <w:rFonts w:ascii="Cambria" w:hAnsi="Cambria"/>
      <w:color w:val="404040"/>
      <w:lang w:val="en-US" w:eastAsia="ja-JP"/>
    </w:rPr>
  </w:style>
  <w:style w:type="character" w:customStyle="1" w:styleId="Heading5Char">
    <w:name w:val="Heading 5 Char"/>
    <w:basedOn w:val="DefaultParagraphFont"/>
    <w:link w:val="Heading5"/>
    <w:uiPriority w:val="9"/>
    <w:rsid w:val="002B6321"/>
    <w:rPr>
      <w:rFonts w:ascii="Times New Roman" w:eastAsia="Times New Roman" w:hAnsi="Times New Roman" w:cs="Times New Roman"/>
      <w:color w:val="2F5496"/>
      <w:sz w:val="25"/>
      <w:szCs w:val="24"/>
      <w:lang w:val="en-US" w:eastAsia="en-US"/>
    </w:rPr>
  </w:style>
  <w:style w:type="character" w:customStyle="1" w:styleId="Heading1Char">
    <w:name w:val="Heading 1 Char"/>
    <w:aliases w:val="Heading 1A Char,Document Title Char,titMH Char,Heading 1 Char2 Char Char,Heading 1 Char Char2 Char Char, Char2 Char Char2 Char Char,Heading 1 Char Char Char1 Char Char,Heading 1 Char1 Char1 Char Char, Char2 Char Char Char1 Char Char"/>
    <w:basedOn w:val="DefaultParagraphFont"/>
    <w:link w:val="Heading1"/>
    <w:rsid w:val="002B6321"/>
    <w:rPr>
      <w:rFonts w:ascii=".VnTime" w:hAnsi=".VnTime"/>
      <w:sz w:val="28"/>
      <w:lang w:val="en-US" w:eastAsia="en-US"/>
    </w:rPr>
  </w:style>
  <w:style w:type="character" w:customStyle="1" w:styleId="Heading3Char">
    <w:name w:val="Heading 3 Char"/>
    <w:basedOn w:val="DefaultParagraphFont"/>
    <w:link w:val="Heading3"/>
    <w:rsid w:val="002B6321"/>
    <w:rPr>
      <w:rFonts w:ascii=".VnTime" w:hAnsi=".VnTime"/>
      <w:b/>
      <w:sz w:val="28"/>
      <w:lang w:val="en-AU" w:eastAsia="en-US"/>
    </w:rPr>
  </w:style>
  <w:style w:type="character" w:customStyle="1" w:styleId="BalloonTextChar">
    <w:name w:val="Balloon Text Char"/>
    <w:basedOn w:val="DefaultParagraphFont"/>
    <w:link w:val="BalloonText"/>
    <w:uiPriority w:val="99"/>
    <w:semiHidden/>
    <w:rsid w:val="002B6321"/>
    <w:rPr>
      <w:rFonts w:ascii="Tahoma" w:hAnsi="Tahoma" w:cs="Tahoma"/>
      <w:sz w:val="16"/>
      <w:szCs w:val="16"/>
      <w:lang w:val="en-AU" w:eastAsia="en-US"/>
    </w:rPr>
  </w:style>
  <w:style w:type="character" w:customStyle="1" w:styleId="NormalWebChar">
    <w:name w:val="Normal (Web) Char"/>
    <w:aliases w:val=" webb Char,webb Char"/>
    <w:link w:val="NormalWeb"/>
    <w:uiPriority w:val="99"/>
    <w:rsid w:val="002B6321"/>
    <w:rPr>
      <w:sz w:val="24"/>
      <w:szCs w:val="24"/>
      <w:lang w:val="en-US" w:eastAsia="en-US"/>
    </w:rPr>
  </w:style>
  <w:style w:type="paragraph" w:customStyle="1" w:styleId="-">
    <w:name w:val="-"/>
    <w:basedOn w:val="ListParagraph"/>
    <w:qFormat/>
    <w:rsid w:val="002B6321"/>
    <w:pPr>
      <w:widowControl w:val="0"/>
      <w:tabs>
        <w:tab w:val="num" w:pos="720"/>
      </w:tabs>
      <w:autoSpaceDE w:val="0"/>
      <w:autoSpaceDN w:val="0"/>
      <w:adjustRightInd w:val="0"/>
      <w:spacing w:before="120" w:after="120" w:line="312" w:lineRule="auto"/>
      <w:ind w:hanging="720"/>
      <w:jc w:val="both"/>
    </w:pPr>
    <w:rPr>
      <w:rFonts w:eastAsia="Times New Roman" w:cs="Cordia New"/>
      <w:b w:val="0"/>
      <w:noProof w:val="0"/>
      <w:sz w:val="25"/>
      <w:lang w:eastAsia="en-US" w:bidi="th-TH"/>
    </w:rPr>
  </w:style>
  <w:style w:type="paragraph" w:customStyle="1" w:styleId="a">
    <w:name w:val="+"/>
    <w:basedOn w:val="Normal"/>
    <w:qFormat/>
    <w:rsid w:val="002B6321"/>
    <w:pPr>
      <w:tabs>
        <w:tab w:val="num" w:pos="720"/>
      </w:tabs>
      <w:spacing w:before="120" w:after="120" w:line="312" w:lineRule="auto"/>
      <w:ind w:left="1077" w:hanging="357"/>
      <w:contextualSpacing/>
      <w:jc w:val="both"/>
    </w:pPr>
    <w:rPr>
      <w:sz w:val="25"/>
      <w:szCs w:val="26"/>
      <w:lang w:val="en-US" w:bidi="th-TH"/>
    </w:rPr>
  </w:style>
  <w:style w:type="paragraph" w:customStyle="1" w:styleId="Style4">
    <w:name w:val="Style4"/>
    <w:basedOn w:val="Normal"/>
    <w:qFormat/>
    <w:rsid w:val="002B6321"/>
    <w:pPr>
      <w:widowControl w:val="0"/>
      <w:tabs>
        <w:tab w:val="num" w:pos="360"/>
        <w:tab w:val="num" w:pos="720"/>
      </w:tabs>
      <w:autoSpaceDE w:val="0"/>
      <w:autoSpaceDN w:val="0"/>
      <w:adjustRightInd w:val="0"/>
      <w:spacing w:before="60" w:after="60" w:line="312" w:lineRule="auto"/>
      <w:ind w:left="714" w:hanging="357"/>
      <w:jc w:val="both"/>
    </w:pPr>
    <w:rPr>
      <w:rFonts w:ascii="Arial" w:hAnsi="Arial"/>
      <w:b/>
      <w:bCs/>
      <w:sz w:val="22"/>
      <w:szCs w:val="26"/>
      <w:lang w:val="en-US" w:bidi="th-TH"/>
    </w:rPr>
  </w:style>
  <w:style w:type="paragraph" w:customStyle="1" w:styleId="TableNormal1">
    <w:name w:val="Table Normal1"/>
    <w:basedOn w:val="Normal"/>
    <w:qFormat/>
    <w:rsid w:val="002B6321"/>
    <w:pPr>
      <w:widowControl w:val="0"/>
      <w:autoSpaceDE w:val="0"/>
      <w:autoSpaceDN w:val="0"/>
      <w:adjustRightInd w:val="0"/>
      <w:spacing w:before="60" w:after="60" w:line="312" w:lineRule="auto"/>
      <w:jc w:val="both"/>
    </w:pPr>
    <w:rPr>
      <w:rFonts w:cs="Arial"/>
      <w:sz w:val="22"/>
      <w:lang w:val="en-US" w:bidi="th-TH"/>
    </w:rPr>
  </w:style>
  <w:style w:type="paragraph" w:customStyle="1" w:styleId="1">
    <w:name w:val="1."/>
    <w:basedOn w:val="Normal"/>
    <w:qFormat/>
    <w:rsid w:val="002B6321"/>
    <w:pPr>
      <w:tabs>
        <w:tab w:val="left" w:pos="547"/>
      </w:tabs>
      <w:overflowPunct w:val="0"/>
      <w:autoSpaceDE w:val="0"/>
      <w:autoSpaceDN w:val="0"/>
      <w:adjustRightInd w:val="0"/>
      <w:spacing w:before="240" w:line="240" w:lineRule="atLeast"/>
      <w:ind w:left="3969" w:hanging="3969"/>
    </w:pPr>
    <w:rPr>
      <w:rFonts w:ascii="Arial" w:eastAsia="平成明朝" w:hAnsi="Arial"/>
      <w:color w:val="000000"/>
      <w:lang w:val="en-US" w:eastAsia="ja-JP"/>
    </w:rPr>
  </w:style>
  <w:style w:type="paragraph" w:customStyle="1" w:styleId="TableNormal2">
    <w:name w:val="Table Normal2"/>
    <w:basedOn w:val="Normal"/>
    <w:qFormat/>
    <w:rsid w:val="002B6321"/>
    <w:pPr>
      <w:spacing w:before="60" w:after="60"/>
      <w:jc w:val="both"/>
    </w:pPr>
    <w:rPr>
      <w:rFonts w:eastAsia="Calibri"/>
      <w:bCs/>
      <w:sz w:val="24"/>
      <w:szCs w:val="24"/>
      <w:lang w:val="vi-VN"/>
    </w:rPr>
  </w:style>
  <w:style w:type="character" w:customStyle="1" w:styleId="jlqj4b">
    <w:name w:val="jlqj4b"/>
    <w:basedOn w:val="DefaultParagraphFont"/>
    <w:rsid w:val="002B6321"/>
  </w:style>
  <w:style w:type="character" w:styleId="Strong">
    <w:name w:val="Strong"/>
    <w:basedOn w:val="DefaultParagraphFont"/>
    <w:uiPriority w:val="22"/>
    <w:qFormat/>
    <w:rsid w:val="002B6321"/>
    <w:rPr>
      <w:b/>
      <w:bCs/>
    </w:rPr>
  </w:style>
  <w:style w:type="paragraph" w:customStyle="1" w:styleId="TOCHeading1">
    <w:name w:val="TOC Heading1"/>
    <w:basedOn w:val="Heading1"/>
    <w:next w:val="Normal"/>
    <w:uiPriority w:val="39"/>
    <w:unhideWhenUsed/>
    <w:qFormat/>
    <w:rsid w:val="002B6321"/>
    <w:pPr>
      <w:keepLines/>
      <w:spacing w:before="240" w:line="259" w:lineRule="auto"/>
      <w:outlineLvl w:val="9"/>
    </w:pPr>
    <w:rPr>
      <w:rFonts w:ascii="Times New Roman" w:hAnsi="Times New Roman"/>
      <w:color w:val="2F5496"/>
      <w:sz w:val="32"/>
      <w:szCs w:val="32"/>
    </w:rPr>
  </w:style>
  <w:style w:type="paragraph" w:styleId="TOC1">
    <w:name w:val="toc 1"/>
    <w:basedOn w:val="Normal"/>
    <w:next w:val="Normal"/>
    <w:autoRedefine/>
    <w:uiPriority w:val="39"/>
    <w:unhideWhenUsed/>
    <w:rsid w:val="002B6321"/>
    <w:pPr>
      <w:spacing w:before="120" w:after="100" w:line="312" w:lineRule="auto"/>
      <w:jc w:val="both"/>
    </w:pPr>
    <w:rPr>
      <w:rFonts w:eastAsia="SimSun"/>
      <w:caps/>
      <w:sz w:val="25"/>
      <w:szCs w:val="24"/>
      <w:lang w:val="en-US"/>
    </w:rPr>
  </w:style>
  <w:style w:type="paragraph" w:styleId="TOC3">
    <w:name w:val="toc 3"/>
    <w:basedOn w:val="Normal"/>
    <w:next w:val="Normal"/>
    <w:autoRedefine/>
    <w:uiPriority w:val="39"/>
    <w:unhideWhenUsed/>
    <w:rsid w:val="002B6321"/>
    <w:pPr>
      <w:spacing w:before="120" w:after="100" w:line="312" w:lineRule="auto"/>
      <w:ind w:left="500"/>
      <w:jc w:val="both"/>
    </w:pPr>
    <w:rPr>
      <w:rFonts w:eastAsia="SimSun"/>
      <w:sz w:val="25"/>
      <w:szCs w:val="24"/>
      <w:lang w:val="en-US"/>
    </w:rPr>
  </w:style>
  <w:style w:type="character" w:customStyle="1" w:styleId="StyleBChar">
    <w:name w:val="StyleB Char"/>
    <w:link w:val="StyleB"/>
    <w:locked/>
    <w:rsid w:val="002B6321"/>
    <w:rPr>
      <w:sz w:val="26"/>
      <w:szCs w:val="26"/>
      <w:lang w:val="vi-VN" w:eastAsia="vi-VN"/>
    </w:rPr>
  </w:style>
  <w:style w:type="paragraph" w:customStyle="1" w:styleId="StyleB">
    <w:name w:val="StyleB"/>
    <w:basedOn w:val="Normal"/>
    <w:link w:val="StyleBChar"/>
    <w:qFormat/>
    <w:rsid w:val="002B6321"/>
    <w:pPr>
      <w:tabs>
        <w:tab w:val="num" w:pos="720"/>
      </w:tabs>
      <w:spacing w:before="60" w:after="60" w:line="288" w:lineRule="auto"/>
      <w:ind w:left="720" w:hanging="720"/>
      <w:jc w:val="both"/>
    </w:pPr>
    <w:rPr>
      <w:sz w:val="26"/>
      <w:szCs w:val="26"/>
      <w:lang w:val="vi-VN" w:eastAsia="vi-VN"/>
    </w:rPr>
  </w:style>
  <w:style w:type="character" w:customStyle="1" w:styleId="TitleChar">
    <w:name w:val="Title Char"/>
    <w:basedOn w:val="DefaultParagraphFont"/>
    <w:link w:val="Title"/>
    <w:rsid w:val="002B6321"/>
    <w:rPr>
      <w:rFonts w:ascii=".VnArialH" w:hAnsi=".VnArialH"/>
      <w:b/>
      <w:sz w:val="28"/>
      <w:lang w:val="en-US" w:eastAsia="en-US"/>
    </w:rPr>
  </w:style>
  <w:style w:type="character" w:customStyle="1" w:styleId="Vnbnnidung2">
    <w:name w:val="Văn bản nội dung (2)_"/>
    <w:link w:val="Vnbnnidung20"/>
    <w:rsid w:val="002B6321"/>
    <w:rPr>
      <w:sz w:val="26"/>
      <w:szCs w:val="26"/>
      <w:shd w:val="clear" w:color="auto" w:fill="FFFFFF"/>
    </w:rPr>
  </w:style>
  <w:style w:type="paragraph" w:customStyle="1" w:styleId="Vnbnnidung20">
    <w:name w:val="Văn bản nội dung (2)"/>
    <w:basedOn w:val="Normal"/>
    <w:link w:val="Vnbnnidung2"/>
    <w:rsid w:val="002B6321"/>
    <w:pPr>
      <w:widowControl w:val="0"/>
      <w:shd w:val="clear" w:color="auto" w:fill="FFFFFF"/>
      <w:spacing w:before="60" w:line="443" w:lineRule="exact"/>
      <w:ind w:hanging="280"/>
      <w:jc w:val="both"/>
    </w:pPr>
    <w:rPr>
      <w:sz w:val="26"/>
      <w:szCs w:val="26"/>
      <w:lang w:val="vi-VN" w:eastAsia="vi-VN"/>
    </w:rPr>
  </w:style>
  <w:style w:type="paragraph" w:customStyle="1" w:styleId="11MC">
    <w:name w:val="1.1 MỤC"/>
    <w:basedOn w:val="Heading3"/>
    <w:link w:val="11MCChar"/>
    <w:qFormat/>
    <w:rsid w:val="002B6321"/>
    <w:pPr>
      <w:keepLines/>
      <w:spacing w:before="120"/>
      <w:ind w:left="0" w:firstLine="0"/>
      <w:jc w:val="both"/>
    </w:pPr>
    <w:rPr>
      <w:color w:val="1F3763"/>
      <w:szCs w:val="28"/>
      <w:lang w:val="en-US" w:eastAsia="ja-JP"/>
    </w:rPr>
  </w:style>
  <w:style w:type="character" w:customStyle="1" w:styleId="11MCChar">
    <w:name w:val="1.1 MỤC Char"/>
    <w:basedOn w:val="Heading3Char"/>
    <w:link w:val="11MC"/>
    <w:rsid w:val="002B6321"/>
    <w:rPr>
      <w:rFonts w:ascii=".VnTime" w:hAnsi=".VnTime"/>
      <w:b/>
      <w:color w:val="1F3763"/>
      <w:sz w:val="28"/>
      <w:szCs w:val="28"/>
      <w:lang w:val="en-US" w:eastAsia="ja-JP"/>
    </w:rPr>
  </w:style>
  <w:style w:type="paragraph" w:customStyle="1" w:styleId="bodytext20">
    <w:name w:val="bodytext20"/>
    <w:basedOn w:val="Normal"/>
    <w:rsid w:val="002B6321"/>
    <w:pPr>
      <w:spacing w:before="100" w:beforeAutospacing="1" w:after="100" w:afterAutospacing="1"/>
    </w:pPr>
    <w:rPr>
      <w:sz w:val="24"/>
      <w:szCs w:val="24"/>
      <w:lang w:val="en-US"/>
    </w:rPr>
  </w:style>
  <w:style w:type="character" w:customStyle="1" w:styleId="bodytext2">
    <w:name w:val="bodytext2"/>
    <w:basedOn w:val="DefaultParagraphFont"/>
    <w:rsid w:val="002B6321"/>
  </w:style>
  <w:style w:type="character" w:styleId="HTMLCite">
    <w:name w:val="HTML Cite"/>
    <w:basedOn w:val="DefaultParagraphFont"/>
    <w:uiPriority w:val="99"/>
    <w:unhideWhenUsed/>
    <w:rsid w:val="002B6321"/>
    <w:rPr>
      <w:i/>
      <w:iCs/>
    </w:rPr>
  </w:style>
  <w:style w:type="character" w:customStyle="1" w:styleId="dyjrff">
    <w:name w:val="dyjrff"/>
    <w:basedOn w:val="DefaultParagraphFont"/>
    <w:rsid w:val="002B6321"/>
  </w:style>
  <w:style w:type="character" w:customStyle="1" w:styleId="quantumwizbuttonpaperbuttonlabel">
    <w:name w:val="quantumwizbuttonpaperbuttonlabel"/>
    <w:basedOn w:val="DefaultParagraphFont"/>
    <w:rsid w:val="002B6321"/>
  </w:style>
  <w:style w:type="paragraph" w:customStyle="1" w:styleId="TOC21">
    <w:name w:val="TOC 21"/>
    <w:basedOn w:val="Normal"/>
    <w:next w:val="Normal"/>
    <w:autoRedefine/>
    <w:uiPriority w:val="39"/>
    <w:unhideWhenUsed/>
    <w:rsid w:val="002B6321"/>
    <w:pPr>
      <w:spacing w:after="100" w:line="259" w:lineRule="auto"/>
      <w:ind w:left="220"/>
    </w:pPr>
    <w:rPr>
      <w:rFonts w:ascii="Arial" w:eastAsia="Arial" w:hAnsi="Arial"/>
      <w:sz w:val="22"/>
      <w:szCs w:val="22"/>
      <w:lang w:val="en-US"/>
    </w:rPr>
  </w:style>
  <w:style w:type="paragraph" w:customStyle="1" w:styleId="soTCVN-T">
    <w:name w:val="soTCVN-T"/>
    <w:basedOn w:val="Normal"/>
    <w:rsid w:val="002B6321"/>
    <w:pPr>
      <w:spacing w:before="2400"/>
      <w:jc w:val="center"/>
    </w:pPr>
    <w:rPr>
      <w:rFonts w:ascii=".VnArialH" w:hAnsi=".VnArialH"/>
      <w:b/>
      <w:sz w:val="36"/>
      <w:lang w:val="en-US"/>
    </w:rPr>
  </w:style>
  <w:style w:type="paragraph" w:customStyle="1" w:styleId="Ocr14j">
    <w:name w:val="Ocr14j"/>
    <w:basedOn w:val="Normal"/>
    <w:rsid w:val="002B6321"/>
    <w:pPr>
      <w:autoSpaceDE w:val="0"/>
      <w:autoSpaceDN w:val="0"/>
      <w:adjustRightInd w:val="0"/>
      <w:jc w:val="both"/>
    </w:pPr>
    <w:rPr>
      <w:sz w:val="28"/>
      <w:szCs w:val="28"/>
      <w:lang w:val="en-US"/>
    </w:rPr>
  </w:style>
  <w:style w:type="paragraph" w:styleId="BodyText21">
    <w:name w:val="Body Text 2"/>
    <w:basedOn w:val="Normal"/>
    <w:link w:val="BodyText2Char"/>
    <w:rsid w:val="002B6321"/>
    <w:pPr>
      <w:spacing w:before="120" w:line="400" w:lineRule="exact"/>
      <w:jc w:val="both"/>
    </w:pPr>
    <w:rPr>
      <w:rFonts w:ascii=".VnTime" w:hAnsi=".VnTime"/>
      <w:sz w:val="28"/>
      <w:lang w:val="en-US"/>
    </w:rPr>
  </w:style>
  <w:style w:type="character" w:customStyle="1" w:styleId="BodyText2Char">
    <w:name w:val="Body Text 2 Char"/>
    <w:basedOn w:val="DefaultParagraphFont"/>
    <w:link w:val="BodyText21"/>
    <w:rsid w:val="002B6321"/>
    <w:rPr>
      <w:rFonts w:ascii=".VnTime" w:hAnsi=".VnTime"/>
      <w:sz w:val="28"/>
      <w:lang w:val="en-US" w:eastAsia="en-US"/>
    </w:rPr>
  </w:style>
  <w:style w:type="paragraph" w:customStyle="1" w:styleId="CharChar2Char">
    <w:name w:val="Char Char2 Char"/>
    <w:basedOn w:val="Normal"/>
    <w:semiHidden/>
    <w:rsid w:val="002B6321"/>
    <w:pPr>
      <w:spacing w:after="160" w:line="240" w:lineRule="exact"/>
    </w:pPr>
    <w:rPr>
      <w:rFonts w:ascii="Arial" w:hAnsi="Arial"/>
      <w:sz w:val="22"/>
      <w:szCs w:val="22"/>
      <w:lang w:val="en-US"/>
    </w:rPr>
  </w:style>
  <w:style w:type="paragraph" w:customStyle="1" w:styleId="vao-v">
    <w:name w:val="vao-v"/>
    <w:basedOn w:val="Normal"/>
    <w:rsid w:val="002B6321"/>
    <w:pPr>
      <w:tabs>
        <w:tab w:val="num" w:pos="720"/>
      </w:tabs>
      <w:spacing w:before="120" w:line="360" w:lineRule="auto"/>
      <w:ind w:left="720" w:hanging="720"/>
      <w:jc w:val="both"/>
    </w:pPr>
    <w:rPr>
      <w:rFonts w:ascii=".VnArial" w:hAnsi=".VnArial"/>
      <w:spacing w:val="5"/>
      <w:sz w:val="22"/>
      <w:lang w:val="en-US"/>
    </w:rPr>
  </w:style>
  <w:style w:type="paragraph" w:customStyle="1" w:styleId="newstitle">
    <w:name w:val="news_title"/>
    <w:basedOn w:val="Normal"/>
    <w:rsid w:val="002B6321"/>
    <w:pPr>
      <w:spacing w:before="100" w:beforeAutospacing="1" w:after="100" w:afterAutospacing="1"/>
    </w:pPr>
    <w:rPr>
      <w:sz w:val="24"/>
      <w:szCs w:val="24"/>
      <w:lang w:val="en-US"/>
    </w:rPr>
  </w:style>
  <w:style w:type="paragraph" w:styleId="EnvelopeReturn">
    <w:name w:val="envelope return"/>
    <w:basedOn w:val="Normal"/>
    <w:rsid w:val="002B6321"/>
    <w:rPr>
      <w:rFonts w:ascii=".VnArial" w:hAnsi=".VnArial"/>
      <w:sz w:val="24"/>
      <w:lang w:val="en-US"/>
    </w:rPr>
  </w:style>
  <w:style w:type="character" w:customStyle="1" w:styleId="hps">
    <w:name w:val="hps"/>
    <w:basedOn w:val="DefaultParagraphFont"/>
    <w:rsid w:val="002B6321"/>
  </w:style>
  <w:style w:type="paragraph" w:customStyle="1" w:styleId="Char">
    <w:name w:val="Char"/>
    <w:basedOn w:val="Normal"/>
    <w:autoRedefine/>
    <w:rsid w:val="002B6321"/>
    <w:pPr>
      <w:autoSpaceDE w:val="0"/>
      <w:autoSpaceDN w:val="0"/>
      <w:adjustRightInd w:val="0"/>
      <w:spacing w:before="120" w:after="160" w:line="240" w:lineRule="exact"/>
    </w:pPr>
    <w:rPr>
      <w:rFonts w:ascii="Arial" w:hAnsi="Arial" w:cs="Arial"/>
      <w:sz w:val="24"/>
      <w:szCs w:val="24"/>
      <w:lang w:val="en-US"/>
    </w:rPr>
  </w:style>
  <w:style w:type="paragraph" w:customStyle="1" w:styleId="DefaultParagraphFontParaCharCharCharCharChar">
    <w:name w:val="Default Paragraph Font Para Char Char Char Char Char"/>
    <w:autoRedefine/>
    <w:rsid w:val="002B6321"/>
    <w:pPr>
      <w:tabs>
        <w:tab w:val="left" w:pos="1152"/>
      </w:tabs>
      <w:spacing w:before="120" w:after="120" w:line="312" w:lineRule="auto"/>
    </w:pPr>
    <w:rPr>
      <w:rFonts w:ascii="Arial" w:hAnsi="Arial" w:cs="Arial"/>
      <w:sz w:val="26"/>
      <w:szCs w:val="26"/>
      <w:lang w:val="en-US"/>
    </w:rPr>
  </w:style>
  <w:style w:type="paragraph" w:customStyle="1" w:styleId="Default">
    <w:name w:val="Default"/>
    <w:rsid w:val="002B6321"/>
    <w:pPr>
      <w:autoSpaceDE w:val="0"/>
      <w:autoSpaceDN w:val="0"/>
      <w:adjustRightInd w:val="0"/>
    </w:pPr>
    <w:rPr>
      <w:color w:val="000000"/>
      <w:sz w:val="24"/>
      <w:szCs w:val="24"/>
      <w:lang w:val="en-US"/>
    </w:rPr>
  </w:style>
  <w:style w:type="character" w:customStyle="1" w:styleId="fontstyle01">
    <w:name w:val="fontstyle01"/>
    <w:basedOn w:val="DefaultParagraphFont"/>
    <w:rsid w:val="002B6321"/>
    <w:rPr>
      <w:rFonts w:ascii="Arial" w:hAnsi="Arial" w:cs="Arial" w:hint="default"/>
      <w:b/>
      <w:bCs/>
      <w:i w:val="0"/>
      <w:iCs w:val="0"/>
      <w:color w:val="000000"/>
      <w:sz w:val="24"/>
      <w:szCs w:val="24"/>
    </w:rPr>
  </w:style>
  <w:style w:type="character" w:customStyle="1" w:styleId="fontstyle21">
    <w:name w:val="fontstyle21"/>
    <w:basedOn w:val="DefaultParagraphFont"/>
    <w:rsid w:val="002B6321"/>
    <w:rPr>
      <w:rFonts w:ascii="Arial" w:hAnsi="Arial" w:cs="Arial" w:hint="default"/>
      <w:b w:val="0"/>
      <w:bCs w:val="0"/>
      <w:i w:val="0"/>
      <w:iCs w:val="0"/>
      <w:color w:val="000000"/>
      <w:sz w:val="24"/>
      <w:szCs w:val="24"/>
    </w:rPr>
  </w:style>
  <w:style w:type="paragraph" w:customStyle="1" w:styleId="TableParagraph">
    <w:name w:val="Table Paragraph"/>
    <w:basedOn w:val="Normal"/>
    <w:uiPriority w:val="1"/>
    <w:qFormat/>
    <w:rsid w:val="002B6321"/>
    <w:pPr>
      <w:widowControl w:val="0"/>
      <w:autoSpaceDE w:val="0"/>
      <w:autoSpaceDN w:val="0"/>
      <w:ind w:left="107"/>
    </w:pPr>
    <w:rPr>
      <w:rFonts w:ascii="Arial" w:eastAsia="Arial" w:hAnsi="Arial" w:cs="Arial"/>
      <w:sz w:val="22"/>
      <w:szCs w:val="22"/>
      <w:lang w:val="en-US"/>
    </w:rPr>
  </w:style>
  <w:style w:type="paragraph" w:customStyle="1" w:styleId="msonormal0">
    <w:name w:val="msonormal"/>
    <w:basedOn w:val="Normal"/>
    <w:rsid w:val="002B6321"/>
    <w:pPr>
      <w:spacing w:before="100" w:beforeAutospacing="1" w:after="100" w:afterAutospacing="1"/>
    </w:pPr>
    <w:rPr>
      <w:sz w:val="24"/>
      <w:szCs w:val="24"/>
      <w:lang w:val="en-US"/>
    </w:rPr>
  </w:style>
  <w:style w:type="character" w:customStyle="1" w:styleId="number">
    <w:name w:val="number"/>
    <w:basedOn w:val="DefaultParagraphFont"/>
    <w:rsid w:val="002B6321"/>
  </w:style>
  <w:style w:type="character" w:customStyle="1" w:styleId="lxp-quotation">
    <w:name w:val="lxp-quotation"/>
    <w:basedOn w:val="DefaultParagraphFont"/>
    <w:rsid w:val="002B6321"/>
  </w:style>
  <w:style w:type="paragraph" w:customStyle="1" w:styleId="footnote">
    <w:name w:val="footnote"/>
    <w:basedOn w:val="Normal"/>
    <w:rsid w:val="002B6321"/>
    <w:pPr>
      <w:spacing w:before="100" w:beforeAutospacing="1" w:after="100" w:afterAutospacing="1"/>
    </w:pPr>
    <w:rPr>
      <w:sz w:val="24"/>
      <w:szCs w:val="24"/>
      <w:lang w:val="en-US"/>
    </w:rPr>
  </w:style>
  <w:style w:type="paragraph" w:customStyle="1" w:styleId="post-meta">
    <w:name w:val="post-meta"/>
    <w:basedOn w:val="Normal"/>
    <w:rsid w:val="002B6321"/>
    <w:pPr>
      <w:spacing w:before="100" w:beforeAutospacing="1" w:after="100" w:afterAutospacing="1"/>
    </w:pPr>
    <w:rPr>
      <w:sz w:val="24"/>
      <w:szCs w:val="24"/>
      <w:lang w:val="en-US"/>
    </w:rPr>
  </w:style>
  <w:style w:type="character" w:customStyle="1" w:styleId="post-meta-author">
    <w:name w:val="post-meta-author"/>
    <w:basedOn w:val="DefaultParagraphFont"/>
    <w:rsid w:val="002B6321"/>
  </w:style>
  <w:style w:type="character" w:customStyle="1" w:styleId="tie-date">
    <w:name w:val="tie-date"/>
    <w:basedOn w:val="DefaultParagraphFont"/>
    <w:rsid w:val="002B6321"/>
  </w:style>
  <w:style w:type="character" w:customStyle="1" w:styleId="post-cats">
    <w:name w:val="post-cats"/>
    <w:basedOn w:val="DefaultParagraphFont"/>
    <w:rsid w:val="002B6321"/>
  </w:style>
  <w:style w:type="character" w:customStyle="1" w:styleId="post-comments">
    <w:name w:val="post-comments"/>
    <w:basedOn w:val="DefaultParagraphFont"/>
    <w:rsid w:val="002B6321"/>
  </w:style>
  <w:style w:type="character" w:customStyle="1" w:styleId="post-views">
    <w:name w:val="post-views"/>
    <w:basedOn w:val="DefaultParagraphFont"/>
    <w:rsid w:val="002B6321"/>
  </w:style>
  <w:style w:type="paragraph" w:styleId="NoSpacing">
    <w:name w:val="No Spacing"/>
    <w:uiPriority w:val="1"/>
    <w:qFormat/>
    <w:rsid w:val="002B6321"/>
    <w:rPr>
      <w:rFonts w:ascii="Arial" w:eastAsia="Calibri" w:hAnsi="Arial" w:cs="Arial"/>
      <w:sz w:val="24"/>
      <w:szCs w:val="24"/>
      <w:lang w:val="en-GB"/>
    </w:rPr>
  </w:style>
  <w:style w:type="numbering" w:customStyle="1" w:styleId="NoList1">
    <w:name w:val="No List1"/>
    <w:next w:val="NoList"/>
    <w:uiPriority w:val="99"/>
    <w:semiHidden/>
    <w:unhideWhenUsed/>
    <w:rsid w:val="002B6321"/>
  </w:style>
  <w:style w:type="character" w:customStyle="1" w:styleId="mw-headline">
    <w:name w:val="mw-headline"/>
    <w:basedOn w:val="DefaultParagraphFont"/>
    <w:rsid w:val="002B6321"/>
  </w:style>
  <w:style w:type="character" w:customStyle="1" w:styleId="st">
    <w:name w:val="st"/>
    <w:basedOn w:val="DefaultParagraphFont"/>
    <w:rsid w:val="002B6321"/>
  </w:style>
  <w:style w:type="character" w:customStyle="1" w:styleId="hpsatn">
    <w:name w:val="hps atn"/>
    <w:basedOn w:val="DefaultParagraphFont"/>
    <w:rsid w:val="002B6321"/>
  </w:style>
  <w:style w:type="table" w:customStyle="1" w:styleId="TableGrid1">
    <w:name w:val="Table Grid1"/>
    <w:basedOn w:val="TableNormal"/>
    <w:next w:val="TableGrid"/>
    <w:uiPriority w:val="59"/>
    <w:rsid w:val="002B6321"/>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2B6321"/>
    <w:pPr>
      <w:tabs>
        <w:tab w:val="left" w:pos="1253"/>
      </w:tabs>
      <w:spacing w:after="120"/>
      <w:jc w:val="both"/>
    </w:pPr>
    <w:rPr>
      <w:rFonts w:ascii="Calibri" w:hAnsi="Calibri"/>
      <w:b/>
      <w:bCs/>
      <w:lang w:val="en-US" w:eastAsia="en-GB"/>
    </w:rPr>
  </w:style>
  <w:style w:type="character" w:customStyle="1" w:styleId="CaptionChar">
    <w:name w:val="Caption Char"/>
    <w:link w:val="Caption"/>
    <w:rsid w:val="002B6321"/>
    <w:rPr>
      <w:rFonts w:ascii="Calibri" w:hAnsi="Calibri"/>
      <w:b/>
      <w:bCs/>
      <w:lang w:val="en-US" w:eastAsia="en-GB"/>
    </w:rPr>
  </w:style>
  <w:style w:type="paragraph" w:customStyle="1" w:styleId="Body">
    <w:name w:val="Body"/>
    <w:rsid w:val="002B6321"/>
    <w:pPr>
      <w:suppressAutoHyphens/>
      <w:spacing w:after="180" w:line="312" w:lineRule="auto"/>
    </w:pPr>
    <w:rPr>
      <w:rFonts w:ascii="Lucida Grande" w:eastAsia="Lucida Grande" w:hAnsi="Lucida Grande"/>
      <w:color w:val="000000"/>
      <w:sz w:val="18"/>
      <w:lang w:val="en-US" w:eastAsia="ar-SA"/>
    </w:rPr>
  </w:style>
  <w:style w:type="paragraph" w:customStyle="1" w:styleId="ariel">
    <w:name w:val="ariel"/>
    <w:basedOn w:val="Normal"/>
    <w:rsid w:val="002B6321"/>
    <w:pPr>
      <w:suppressAutoHyphens/>
      <w:spacing w:line="312" w:lineRule="auto"/>
    </w:pPr>
    <w:rPr>
      <w:rFonts w:ascii="Lucida Grande" w:eastAsia="Lucida Grande" w:hAnsi="Lucida Grande"/>
      <w:color w:val="000000"/>
      <w:lang w:val="en-US" w:eastAsia="ar-SA"/>
    </w:rPr>
  </w:style>
  <w:style w:type="character" w:styleId="SubtleEmphasis">
    <w:name w:val="Subtle Emphasis"/>
    <w:uiPriority w:val="19"/>
    <w:qFormat/>
    <w:rsid w:val="002B6321"/>
    <w:rPr>
      <w:i/>
      <w:iCs/>
      <w:color w:val="404040"/>
    </w:rPr>
  </w:style>
  <w:style w:type="character" w:customStyle="1" w:styleId="normal-h">
    <w:name w:val="normal-h"/>
    <w:rsid w:val="002B6321"/>
    <w:rPr>
      <w:rFonts w:cs="Times New Roman"/>
    </w:rPr>
  </w:style>
  <w:style w:type="character" w:customStyle="1" w:styleId="articletitledetail">
    <w:name w:val="articletitledetail"/>
    <w:basedOn w:val="DefaultParagraphFont"/>
    <w:rsid w:val="002B6321"/>
  </w:style>
  <w:style w:type="paragraph" w:customStyle="1" w:styleId="normal-p">
    <w:name w:val="normal-p"/>
    <w:basedOn w:val="Normal"/>
    <w:rsid w:val="002B6321"/>
    <w:pPr>
      <w:spacing w:before="100" w:beforeAutospacing="1" w:after="100" w:afterAutospacing="1"/>
    </w:pPr>
    <w:rPr>
      <w:rFonts w:ascii="Arial" w:hAnsi="Arial"/>
      <w:sz w:val="24"/>
      <w:szCs w:val="24"/>
      <w:lang w:val="en-US"/>
    </w:rPr>
  </w:style>
  <w:style w:type="character" w:customStyle="1" w:styleId="UnresolvedMention1">
    <w:name w:val="Unresolved Mention1"/>
    <w:uiPriority w:val="99"/>
    <w:semiHidden/>
    <w:unhideWhenUsed/>
    <w:rsid w:val="002B6321"/>
    <w:rPr>
      <w:color w:val="605E5C"/>
      <w:shd w:val="clear" w:color="auto" w:fill="E1DFDD"/>
    </w:rPr>
  </w:style>
  <w:style w:type="paragraph" w:customStyle="1" w:styleId="clear">
    <w:name w:val="clear"/>
    <w:basedOn w:val="Normal"/>
    <w:rsid w:val="002B6321"/>
    <w:pPr>
      <w:spacing w:before="100" w:beforeAutospacing="1" w:after="100" w:afterAutospacing="1"/>
    </w:pPr>
    <w:rPr>
      <w:sz w:val="24"/>
      <w:szCs w:val="24"/>
      <w:lang w:val="en-US"/>
    </w:rPr>
  </w:style>
  <w:style w:type="paragraph" w:styleId="TOC4">
    <w:name w:val="toc 4"/>
    <w:basedOn w:val="Normal"/>
    <w:next w:val="Normal"/>
    <w:autoRedefine/>
    <w:uiPriority w:val="39"/>
    <w:unhideWhenUsed/>
    <w:rsid w:val="002B6321"/>
    <w:pPr>
      <w:ind w:left="720"/>
    </w:pPr>
    <w:rPr>
      <w:rFonts w:ascii="Calibri" w:hAnsi="Calibri" w:cs="Calibri"/>
      <w:lang w:val="en-US"/>
    </w:rPr>
  </w:style>
  <w:style w:type="paragraph" w:styleId="TOC5">
    <w:name w:val="toc 5"/>
    <w:basedOn w:val="Normal"/>
    <w:next w:val="Normal"/>
    <w:autoRedefine/>
    <w:uiPriority w:val="39"/>
    <w:unhideWhenUsed/>
    <w:rsid w:val="002B6321"/>
    <w:pPr>
      <w:ind w:left="960"/>
    </w:pPr>
    <w:rPr>
      <w:rFonts w:ascii="Calibri" w:hAnsi="Calibri" w:cs="Calibri"/>
      <w:lang w:val="en-US"/>
    </w:rPr>
  </w:style>
  <w:style w:type="paragraph" w:styleId="TOC6">
    <w:name w:val="toc 6"/>
    <w:basedOn w:val="Normal"/>
    <w:next w:val="Normal"/>
    <w:autoRedefine/>
    <w:uiPriority w:val="39"/>
    <w:unhideWhenUsed/>
    <w:rsid w:val="002B6321"/>
    <w:pPr>
      <w:ind w:left="1200"/>
    </w:pPr>
    <w:rPr>
      <w:rFonts w:ascii="Calibri" w:hAnsi="Calibri" w:cs="Calibri"/>
      <w:lang w:val="en-US"/>
    </w:rPr>
  </w:style>
  <w:style w:type="paragraph" w:styleId="TOC7">
    <w:name w:val="toc 7"/>
    <w:basedOn w:val="Normal"/>
    <w:next w:val="Normal"/>
    <w:autoRedefine/>
    <w:uiPriority w:val="39"/>
    <w:unhideWhenUsed/>
    <w:rsid w:val="002B6321"/>
    <w:pPr>
      <w:ind w:left="1440"/>
    </w:pPr>
    <w:rPr>
      <w:rFonts w:ascii="Calibri" w:hAnsi="Calibri" w:cs="Calibri"/>
      <w:lang w:val="en-US"/>
    </w:rPr>
  </w:style>
  <w:style w:type="paragraph" w:styleId="TOC8">
    <w:name w:val="toc 8"/>
    <w:basedOn w:val="Normal"/>
    <w:next w:val="Normal"/>
    <w:autoRedefine/>
    <w:uiPriority w:val="39"/>
    <w:unhideWhenUsed/>
    <w:rsid w:val="002B6321"/>
    <w:pPr>
      <w:ind w:left="1680"/>
    </w:pPr>
    <w:rPr>
      <w:rFonts w:ascii="Calibri" w:hAnsi="Calibri" w:cs="Calibri"/>
      <w:lang w:val="en-US"/>
    </w:rPr>
  </w:style>
  <w:style w:type="paragraph" w:styleId="TOC9">
    <w:name w:val="toc 9"/>
    <w:basedOn w:val="Normal"/>
    <w:next w:val="Normal"/>
    <w:autoRedefine/>
    <w:uiPriority w:val="39"/>
    <w:unhideWhenUsed/>
    <w:rsid w:val="002B6321"/>
    <w:pPr>
      <w:ind w:left="1920"/>
    </w:pPr>
    <w:rPr>
      <w:rFonts w:ascii="Calibri" w:hAnsi="Calibri" w:cs="Calibri"/>
      <w:lang w:val="en-US"/>
    </w:rPr>
  </w:style>
  <w:style w:type="character" w:styleId="FollowedHyperlink">
    <w:name w:val="FollowedHyperlink"/>
    <w:uiPriority w:val="99"/>
    <w:unhideWhenUsed/>
    <w:rsid w:val="002B6321"/>
    <w:rPr>
      <w:color w:val="954F72"/>
      <w:u w:val="single"/>
    </w:rPr>
  </w:style>
  <w:style w:type="paragraph" w:customStyle="1" w:styleId="Bullet-">
    <w:name w:val="Bullet -"/>
    <w:basedOn w:val="Normal"/>
    <w:next w:val="Normal"/>
    <w:link w:val="Bullet-CharChar"/>
    <w:qFormat/>
    <w:rsid w:val="002B6321"/>
    <w:pPr>
      <w:tabs>
        <w:tab w:val="num" w:pos="720"/>
        <w:tab w:val="left" w:pos="1985"/>
      </w:tabs>
      <w:spacing w:before="120"/>
      <w:ind w:left="720" w:hanging="720"/>
      <w:jc w:val="both"/>
    </w:pPr>
    <w:rPr>
      <w:sz w:val="26"/>
      <w:szCs w:val="26"/>
      <w:lang w:val="fr-FR"/>
    </w:rPr>
  </w:style>
  <w:style w:type="character" w:customStyle="1" w:styleId="Bullet-CharChar">
    <w:name w:val="Bullet - Char Char"/>
    <w:link w:val="Bullet-"/>
    <w:rsid w:val="002B6321"/>
    <w:rPr>
      <w:sz w:val="26"/>
      <w:szCs w:val="26"/>
      <w:lang w:val="fr-FR"/>
    </w:rPr>
  </w:style>
  <w:style w:type="paragraph" w:styleId="TableofFigures">
    <w:name w:val="table of figures"/>
    <w:basedOn w:val="Normal"/>
    <w:next w:val="Normal"/>
    <w:uiPriority w:val="99"/>
    <w:unhideWhenUsed/>
    <w:rsid w:val="002B6321"/>
    <w:rPr>
      <w:sz w:val="24"/>
      <w:szCs w:val="24"/>
      <w:lang w:val="en-US"/>
    </w:rPr>
  </w:style>
  <w:style w:type="paragraph" w:styleId="Revision">
    <w:name w:val="Revision"/>
    <w:hidden/>
    <w:uiPriority w:val="71"/>
    <w:rsid w:val="002B6321"/>
    <w:rPr>
      <w:sz w:val="24"/>
      <w:szCs w:val="24"/>
      <w:lang w:val="en-US"/>
    </w:rPr>
  </w:style>
  <w:style w:type="paragraph" w:customStyle="1" w:styleId="Heading">
    <w:name w:val="Heading"/>
    <w:basedOn w:val="Normal"/>
    <w:rsid w:val="002B6321"/>
    <w:rPr>
      <w:i/>
      <w:sz w:val="22"/>
      <w:szCs w:val="22"/>
      <w:lang w:val="en-GB"/>
    </w:rPr>
  </w:style>
  <w:style w:type="paragraph" w:customStyle="1" w:styleId="Indent2">
    <w:name w:val="Indent2"/>
    <w:basedOn w:val="Normal"/>
    <w:rsid w:val="002B6321"/>
    <w:pPr>
      <w:ind w:left="1440" w:hanging="720"/>
      <w:jc w:val="both"/>
    </w:pPr>
    <w:rPr>
      <w:sz w:val="22"/>
      <w:lang w:val="en-GB"/>
    </w:rPr>
  </w:style>
  <w:style w:type="paragraph" w:styleId="NormalIndent">
    <w:name w:val="Normal Indent"/>
    <w:basedOn w:val="Normal"/>
    <w:rsid w:val="002B6321"/>
    <w:pPr>
      <w:ind w:left="720"/>
      <w:jc w:val="both"/>
    </w:pPr>
    <w:rPr>
      <w:rFonts w:ascii="Times" w:hAnsi="Times"/>
      <w:sz w:val="22"/>
      <w:lang w:val="en-GB"/>
    </w:rPr>
  </w:style>
  <w:style w:type="paragraph" w:customStyle="1" w:styleId="Indent1">
    <w:name w:val="Indent1"/>
    <w:basedOn w:val="Normal"/>
    <w:rsid w:val="002B6321"/>
    <w:pPr>
      <w:ind w:left="720" w:hanging="720"/>
      <w:jc w:val="both"/>
    </w:pPr>
    <w:rPr>
      <w:sz w:val="22"/>
      <w:lang w:val="en-GB"/>
    </w:rPr>
  </w:style>
  <w:style w:type="paragraph" w:customStyle="1" w:styleId="Indent3">
    <w:name w:val="Indent3"/>
    <w:basedOn w:val="Normal"/>
    <w:rsid w:val="002B6321"/>
    <w:pPr>
      <w:ind w:left="2160" w:hanging="720"/>
      <w:jc w:val="both"/>
    </w:pPr>
    <w:rPr>
      <w:sz w:val="22"/>
      <w:lang w:val="en-GB"/>
    </w:rPr>
  </w:style>
  <w:style w:type="paragraph" w:customStyle="1" w:styleId="GridTable31">
    <w:name w:val="Grid Table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Bodytext22">
    <w:name w:val="Body text (2)_"/>
    <w:link w:val="Bodytext210"/>
    <w:rsid w:val="002B6321"/>
    <w:rPr>
      <w:b/>
      <w:bCs/>
      <w:spacing w:val="9"/>
      <w:shd w:val="clear" w:color="auto" w:fill="FFFFFF"/>
    </w:rPr>
  </w:style>
  <w:style w:type="paragraph" w:customStyle="1" w:styleId="Bodytext210">
    <w:name w:val="Body text (2)1"/>
    <w:basedOn w:val="Normal"/>
    <w:link w:val="Bodytext22"/>
    <w:rsid w:val="002B6321"/>
    <w:pPr>
      <w:widowControl w:val="0"/>
      <w:shd w:val="clear" w:color="auto" w:fill="FFFFFF"/>
      <w:spacing w:after="180" w:line="288" w:lineRule="exact"/>
      <w:jc w:val="center"/>
    </w:pPr>
    <w:rPr>
      <w:b/>
      <w:bCs/>
      <w:spacing w:val="9"/>
      <w:lang w:val="vi-VN" w:eastAsia="vi-VN"/>
    </w:rPr>
  </w:style>
  <w:style w:type="character" w:customStyle="1" w:styleId="UnresolvedMention2">
    <w:name w:val="Unresolved Mention2"/>
    <w:basedOn w:val="DefaultParagraphFont"/>
    <w:uiPriority w:val="99"/>
    <w:semiHidden/>
    <w:unhideWhenUsed/>
    <w:rsid w:val="002B6321"/>
    <w:rPr>
      <w:color w:val="605E5C"/>
      <w:shd w:val="clear" w:color="auto" w:fill="E1DFDD"/>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rsid w:val="002B6321"/>
    <w:rPr>
      <w:rFonts w:ascii=".VnTime" w:eastAsia="Times New Roman" w:hAnsi=".VnTime" w:cs="Times New Roman"/>
      <w:sz w:val="28"/>
      <w:szCs w:val="20"/>
      <w:lang w:val="en-US"/>
    </w:rPr>
  </w:style>
  <w:style w:type="paragraph" w:customStyle="1" w:styleId="Char4">
    <w:name w:val="Char4"/>
    <w:basedOn w:val="Normal"/>
    <w:semiHidden/>
    <w:rsid w:val="002B6321"/>
    <w:pPr>
      <w:spacing w:after="160" w:line="240" w:lineRule="exact"/>
    </w:pPr>
    <w:rPr>
      <w:rFonts w:ascii="Arial" w:hAnsi="Arial" w:cs="Arial"/>
      <w:sz w:val="22"/>
      <w:szCs w:val="22"/>
      <w:lang w:val="en-US"/>
    </w:rPr>
  </w:style>
  <w:style w:type="paragraph" w:customStyle="1" w:styleId="Libng31">
    <w:name w:val="Lưới bảng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cpChagiiquyt1">
    <w:name w:val="Đề cập Chưa giải quyết1"/>
    <w:uiPriority w:val="99"/>
    <w:semiHidden/>
    <w:unhideWhenUsed/>
    <w:rsid w:val="002B6321"/>
    <w:rPr>
      <w:color w:val="605E5C"/>
      <w:shd w:val="clear" w:color="auto" w:fill="E1DFDD"/>
    </w:rPr>
  </w:style>
  <w:style w:type="paragraph" w:customStyle="1" w:styleId="DarkList-Accent31">
    <w:name w:val="Dark List - Accent 31"/>
    <w:hidden/>
    <w:uiPriority w:val="71"/>
    <w:rsid w:val="002B6321"/>
    <w:rPr>
      <w:sz w:val="24"/>
      <w:szCs w:val="24"/>
      <w:lang w:val="en-US"/>
    </w:rPr>
  </w:style>
  <w:style w:type="paragraph" w:customStyle="1" w:styleId="GridTable32">
    <w:name w:val="Grid Table 32"/>
    <w:basedOn w:val="Heading1"/>
    <w:next w:val="Normal"/>
    <w:uiPriority w:val="39"/>
    <w:unhideWhenUsed/>
    <w:qFormat/>
    <w:rsid w:val="002B6321"/>
    <w:pPr>
      <w:keepLines/>
      <w:spacing w:before="480" w:line="276" w:lineRule="auto"/>
      <w:outlineLvl w:val="9"/>
    </w:pPr>
    <w:rPr>
      <w:rFonts w:ascii="Calibri" w:eastAsia="MS Gothic" w:hAnsi="Calibri"/>
      <w:b/>
      <w:bCs/>
      <w:color w:val="365F91"/>
      <w:szCs w:val="28"/>
    </w:rPr>
  </w:style>
  <w:style w:type="paragraph" w:customStyle="1" w:styleId="ColorfulList-Accent11">
    <w:name w:val="Colorful List - Accent 11"/>
    <w:basedOn w:val="Normal"/>
    <w:qFormat/>
    <w:rsid w:val="002B6321"/>
    <w:pPr>
      <w:spacing w:after="200" w:line="276" w:lineRule="auto"/>
      <w:ind w:left="720"/>
      <w:contextualSpacing/>
    </w:pPr>
    <w:rPr>
      <w:rFonts w:ascii="Calibri" w:eastAsia="Calibri" w:hAnsi="Calibri"/>
      <w:sz w:val="22"/>
      <w:szCs w:val="22"/>
      <w:lang w:val="en-US"/>
    </w:rPr>
  </w:style>
  <w:style w:type="character" w:customStyle="1" w:styleId="UnresolvedMention3">
    <w:name w:val="Unresolved Mention3"/>
    <w:basedOn w:val="DefaultParagraphFont"/>
    <w:uiPriority w:val="99"/>
    <w:semiHidden/>
    <w:unhideWhenUsed/>
    <w:rsid w:val="002B6321"/>
    <w:rPr>
      <w:color w:val="605E5C"/>
      <w:shd w:val="clear" w:color="auto" w:fill="E1DFDD"/>
    </w:rPr>
  </w:style>
  <w:style w:type="character" w:customStyle="1" w:styleId="Heading5Char1">
    <w:name w:val="Heading 5 Char1"/>
    <w:basedOn w:val="DefaultParagraphFont"/>
    <w:semiHidden/>
    <w:rsid w:val="002B6321"/>
    <w:rPr>
      <w:rFonts w:asciiTheme="majorHAnsi" w:eastAsiaTheme="majorEastAsia" w:hAnsiTheme="majorHAnsi" w:cstheme="majorBidi"/>
      <w:color w:val="1F3763" w:themeColor="accent1" w:themeShade="7F"/>
      <w:lang w:val="en-AU" w:eastAsia="en-US"/>
    </w:rPr>
  </w:style>
  <w:style w:type="paragraph" w:customStyle="1" w:styleId="Num-DocParagraph">
    <w:name w:val="Num-Doc Paragraph"/>
    <w:basedOn w:val="BodyText"/>
    <w:rsid w:val="00641368"/>
    <w:pPr>
      <w:tabs>
        <w:tab w:val="left" w:pos="850"/>
        <w:tab w:val="left" w:pos="1191"/>
        <w:tab w:val="left" w:pos="1531"/>
      </w:tabs>
      <w:spacing w:after="240"/>
    </w:pPr>
    <w:rPr>
      <w:rFonts w:ascii="Times New Roman" w:hAnsi="Times New Roman"/>
      <w:sz w:val="22"/>
      <w:szCs w:val="22"/>
      <w:lang w:val="en-GB"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UnresolvedMention4">
    <w:name w:val="Unresolved Mention4"/>
    <w:basedOn w:val="DefaultParagraphFont"/>
    <w:uiPriority w:val="99"/>
    <w:semiHidden/>
    <w:unhideWhenUsed/>
    <w:rsid w:val="00096B7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af-Z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77F"/>
    <w:rPr>
      <w:lang w:val="en-AU"/>
    </w:rPr>
  </w:style>
  <w:style w:type="paragraph" w:styleId="Heading1">
    <w:name w:val="heading 1"/>
    <w:aliases w:val="Heading 1A,Document Title,titMH,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pPr>
      <w:keepNext/>
      <w:outlineLvl w:val="0"/>
    </w:pPr>
    <w:rPr>
      <w:rFonts w:ascii=".VnTime" w:hAnsi=".VnTime"/>
      <w:sz w:val="28"/>
      <w:lang w:val="en-US"/>
    </w:rPr>
  </w:style>
  <w:style w:type="paragraph" w:styleId="Heading2">
    <w:name w:val="heading 2"/>
    <w:aliases w:val="2 headline,h,Heading 2 Char Char Char,标题2"/>
    <w:basedOn w:val="Normal"/>
    <w:next w:val="Normal"/>
    <w:link w:val="Heading2Char"/>
    <w:uiPriority w:val="9"/>
    <w:unhideWhenUsed/>
    <w:qFormat/>
    <w:pPr>
      <w:keepNext/>
      <w:ind w:left="1440" w:firstLine="720"/>
      <w:outlineLvl w:val="1"/>
    </w:pPr>
    <w:rPr>
      <w:rFonts w:ascii=".VnTime" w:hAnsi=".VnTime"/>
      <w:b/>
      <w:bCs/>
      <w:sz w:val="28"/>
      <w:lang w:val="en-US"/>
    </w:rPr>
  </w:style>
  <w:style w:type="paragraph" w:styleId="Heading3">
    <w:name w:val="heading 3"/>
    <w:basedOn w:val="Normal"/>
    <w:next w:val="Normal"/>
    <w:link w:val="Heading3Char"/>
    <w:uiPriority w:val="9"/>
    <w:semiHidden/>
    <w:unhideWhenUsed/>
    <w:qFormat/>
    <w:pPr>
      <w:keepNext/>
      <w:ind w:left="2880" w:firstLine="720"/>
      <w:jc w:val="center"/>
      <w:outlineLvl w:val="2"/>
    </w:pPr>
    <w:rPr>
      <w:rFonts w:ascii=".VnTime" w:hAnsi=".VnTime"/>
      <w:b/>
      <w:sz w:val="28"/>
    </w:rPr>
  </w:style>
  <w:style w:type="paragraph" w:styleId="Heading4">
    <w:name w:val="heading 4"/>
    <w:basedOn w:val="Normal"/>
    <w:next w:val="Normal"/>
    <w:link w:val="Heading4Char"/>
    <w:uiPriority w:val="9"/>
    <w:semiHidden/>
    <w:unhideWhenUsed/>
    <w:qFormat/>
    <w:rsid w:val="00DE4F0E"/>
    <w:pPr>
      <w:keepNext/>
      <w:ind w:left="1200"/>
      <w:outlineLvl w:val="3"/>
    </w:pPr>
    <w:rPr>
      <w:rFonts w:ascii=".VnTime" w:hAnsi=".VnTime"/>
      <w:b/>
      <w:bCs/>
      <w:sz w:val="28"/>
      <w:lang w:val="en-US"/>
    </w:rPr>
  </w:style>
  <w:style w:type="paragraph" w:styleId="Heading5">
    <w:name w:val="heading 5"/>
    <w:basedOn w:val="Normal"/>
    <w:next w:val="Normal"/>
    <w:link w:val="Heading5Char"/>
    <w:uiPriority w:val="9"/>
    <w:semiHidden/>
    <w:unhideWhenUsed/>
    <w:qFormat/>
    <w:rsid w:val="002B6321"/>
    <w:pPr>
      <w:keepNext/>
      <w:keepLines/>
      <w:spacing w:before="200"/>
      <w:outlineLvl w:val="4"/>
    </w:pPr>
    <w:rPr>
      <w:color w:val="2F5496"/>
      <w:sz w:val="25"/>
      <w:szCs w:val="24"/>
      <w:lang w:val="en-US"/>
    </w:rPr>
  </w:style>
  <w:style w:type="paragraph" w:styleId="Heading6">
    <w:name w:val="heading 6"/>
    <w:basedOn w:val="Normal"/>
    <w:next w:val="Normal"/>
    <w:link w:val="Heading6Char"/>
    <w:uiPriority w:val="9"/>
    <w:semiHidden/>
    <w:unhideWhenUsed/>
    <w:qFormat/>
    <w:rsid w:val="002B6321"/>
    <w:pPr>
      <w:keepNext/>
      <w:keepLines/>
      <w:spacing w:before="200" w:line="288" w:lineRule="auto"/>
      <w:ind w:left="1151" w:hanging="1151"/>
      <w:jc w:val="both"/>
      <w:outlineLvl w:val="5"/>
    </w:pPr>
    <w:rPr>
      <w:i/>
      <w:iCs/>
      <w:sz w:val="26"/>
      <w:szCs w:val="24"/>
      <w:lang w:val="en-US" w:eastAsia="ja-JP"/>
    </w:rPr>
  </w:style>
  <w:style w:type="paragraph" w:styleId="Heading7">
    <w:name w:val="heading 7"/>
    <w:basedOn w:val="Normal"/>
    <w:next w:val="Normal"/>
    <w:link w:val="Heading7Char"/>
    <w:uiPriority w:val="9"/>
    <w:semiHidden/>
    <w:unhideWhenUsed/>
    <w:qFormat/>
    <w:rsid w:val="002B6321"/>
    <w:pPr>
      <w:keepNext/>
      <w:keepLines/>
      <w:spacing w:before="200" w:line="288" w:lineRule="auto"/>
      <w:ind w:left="1298" w:hanging="1298"/>
      <w:jc w:val="both"/>
      <w:outlineLvl w:val="6"/>
    </w:pPr>
    <w:rPr>
      <w:i/>
      <w:iCs/>
      <w:sz w:val="26"/>
      <w:szCs w:val="24"/>
      <w:lang w:val="en-US" w:eastAsia="ja-JP"/>
    </w:rPr>
  </w:style>
  <w:style w:type="paragraph" w:styleId="Heading8">
    <w:name w:val="heading 8"/>
    <w:basedOn w:val="Normal"/>
    <w:next w:val="Normal"/>
    <w:link w:val="Heading8Char"/>
    <w:uiPriority w:val="9"/>
    <w:semiHidden/>
    <w:unhideWhenUsed/>
    <w:qFormat/>
    <w:rsid w:val="002B6321"/>
    <w:pPr>
      <w:keepNext/>
      <w:keepLines/>
      <w:spacing w:before="200" w:line="288" w:lineRule="auto"/>
      <w:ind w:left="1440" w:hanging="1440"/>
      <w:jc w:val="both"/>
      <w:outlineLvl w:val="7"/>
    </w:pPr>
    <w:rPr>
      <w:rFonts w:ascii="Cambria" w:hAnsi="Cambria"/>
      <w:color w:val="40404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B6321"/>
    <w:pPr>
      <w:spacing w:line="400" w:lineRule="exact"/>
      <w:jc w:val="center"/>
    </w:pPr>
    <w:rPr>
      <w:rFonts w:ascii=".VnArialH" w:hAnsi=".VnArialH"/>
      <w:b/>
      <w:sz w:val="28"/>
      <w:lang w:val="en-US"/>
    </w:rPr>
  </w:style>
  <w:style w:type="paragraph" w:styleId="BodyTextIndent">
    <w:name w:val="Body Text Indent"/>
    <w:aliases w:val="Body Text Indent Char1,Body Text Indent Char1 Char Char Char,Body Text Indent Char1 Char Char,Body Text Indent Char1 Char Char Char Char  Char Char Char"/>
    <w:basedOn w:val="Normal"/>
    <w:link w:val="BodyTextIndentChar"/>
    <w:pPr>
      <w:spacing w:before="120"/>
      <w:ind w:firstLine="720"/>
      <w:jc w:val="both"/>
    </w:pPr>
    <w:rPr>
      <w:rFonts w:ascii=".VnTime" w:hAnsi=".VnTime"/>
      <w:sz w:val="28"/>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aliases w:val="unTra lai em niem vui khi duoc gan ben em,tra lai em loi yeu thuong em dem,tra lai em niem tin thang nam qua ta dap xay. Gio day chi la nhung ky niem buon... http://nhatquanglan.xlphp.net/"/>
    <w:basedOn w:val="TableNormal"/>
    <w:rsid w:val="00EE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1 Char,Body Text Char2 Char Char,Body Text Char1 Char Char Char,Body Text Char3 Char Char Char Char,Body Text Char2 Char Char Char Char Char,Body Text Char1 Char Char Char Char Char Char,Body Text Char Char1"/>
    <w:basedOn w:val="Normal"/>
    <w:link w:val="BodyTextChar"/>
    <w:rsid w:val="00DE4F0E"/>
    <w:pPr>
      <w:jc w:val="both"/>
    </w:pPr>
    <w:rPr>
      <w:rFonts w:ascii=".VnTime" w:hAnsi=".VnTime"/>
      <w:sz w:val="28"/>
      <w:lang w:val="en-US"/>
    </w:rPr>
  </w:style>
  <w:style w:type="paragraph" w:styleId="BalloonText">
    <w:name w:val="Balloon Text"/>
    <w:basedOn w:val="Normal"/>
    <w:link w:val="BalloonTextChar"/>
    <w:uiPriority w:val="99"/>
    <w:semiHidden/>
    <w:rsid w:val="002F61C5"/>
    <w:rPr>
      <w:rFonts w:ascii="Tahoma" w:hAnsi="Tahoma" w:cs="Tahoma"/>
      <w:sz w:val="16"/>
      <w:szCs w:val="16"/>
    </w:rPr>
  </w:style>
  <w:style w:type="paragraph" w:styleId="Header">
    <w:name w:val="header"/>
    <w:basedOn w:val="Normal"/>
    <w:link w:val="HeaderChar"/>
    <w:uiPriority w:val="99"/>
    <w:rsid w:val="0098419C"/>
    <w:pPr>
      <w:tabs>
        <w:tab w:val="center" w:pos="4680"/>
        <w:tab w:val="right" w:pos="9360"/>
      </w:tabs>
    </w:pPr>
  </w:style>
  <w:style w:type="character" w:customStyle="1" w:styleId="HeaderChar">
    <w:name w:val="Header Char"/>
    <w:link w:val="Header"/>
    <w:uiPriority w:val="99"/>
    <w:rsid w:val="0098419C"/>
    <w:rPr>
      <w:lang w:val="en-AU"/>
    </w:rPr>
  </w:style>
  <w:style w:type="character" w:customStyle="1" w:styleId="apple-converted-space">
    <w:name w:val="apple-converted-space"/>
    <w:basedOn w:val="DefaultParagraphFont"/>
    <w:rsid w:val="00C8211F"/>
  </w:style>
  <w:style w:type="character" w:customStyle="1" w:styleId="BodyTextIndentChar">
    <w:name w:val="Body Text Indent Char"/>
    <w:aliases w:val="Body Text Indent Char1 Char1,Body Text Indent Char1 Char Char Char Char1,Body Text Indent Char1 Char Char Char2,Body Text Indent Char1 Char Char Char Char  Char Char Char Char1"/>
    <w:link w:val="BodyTextIndent"/>
    <w:rsid w:val="001D4D0E"/>
    <w:rPr>
      <w:rFonts w:ascii=".VnTime" w:hAnsi=".VnTime"/>
      <w:sz w:val="28"/>
    </w:rPr>
  </w:style>
  <w:style w:type="character" w:customStyle="1" w:styleId="FooterChar">
    <w:name w:val="Footer Char"/>
    <w:link w:val="Footer"/>
    <w:uiPriority w:val="99"/>
    <w:rsid w:val="005C4DDF"/>
    <w:rPr>
      <w:lang w:val="en-AU"/>
    </w:rPr>
  </w:style>
  <w:style w:type="character" w:customStyle="1" w:styleId="BodyTextChar">
    <w:name w:val="Body Text Char"/>
    <w:aliases w:val="Body Text Char2 Char,Body Text Char1 Char Char,Body Text Char2 Char Char Char,Body Text Char1 Char Char Char Char,Body Text Char3 Char Char Char Char Char,Body Text Char2 Char Char Char Char Char Char,Body Text Char Char1 Char"/>
    <w:link w:val="BodyText"/>
    <w:rsid w:val="000F558C"/>
    <w:rPr>
      <w:rFonts w:ascii=".VnTime" w:hAnsi=".VnTime"/>
      <w:sz w:val="28"/>
    </w:rPr>
  </w:style>
  <w:style w:type="paragraph" w:customStyle="1" w:styleId="CharCharCharChar">
    <w:name w:val="Char Char Char Char"/>
    <w:basedOn w:val="Normal"/>
    <w:autoRedefine/>
    <w:rsid w:val="00C33F81"/>
    <w:pPr>
      <w:spacing w:after="160" w:line="240" w:lineRule="exact"/>
    </w:pPr>
    <w:rPr>
      <w:rFonts w:ascii="Verdana" w:hAnsi="Verdana" w:cs="Verdana"/>
      <w:lang w:val="en-US"/>
    </w:rPr>
  </w:style>
  <w:style w:type="character" w:customStyle="1" w:styleId="Vnbnnidung">
    <w:name w:val="Văn bản nội dung_"/>
    <w:link w:val="Vnbnnidung0"/>
    <w:rsid w:val="00C33F81"/>
    <w:rPr>
      <w:sz w:val="27"/>
      <w:szCs w:val="27"/>
      <w:shd w:val="clear" w:color="auto" w:fill="FFFFFF"/>
    </w:rPr>
  </w:style>
  <w:style w:type="paragraph" w:customStyle="1" w:styleId="Vnbnnidung0">
    <w:name w:val="Văn bản nội dung"/>
    <w:basedOn w:val="Normal"/>
    <w:link w:val="Vnbnnidung"/>
    <w:rsid w:val="00C33F81"/>
    <w:pPr>
      <w:widowControl w:val="0"/>
      <w:shd w:val="clear" w:color="auto" w:fill="FFFFFF"/>
      <w:spacing w:before="300" w:after="60" w:line="0" w:lineRule="atLeast"/>
      <w:jc w:val="center"/>
    </w:pPr>
    <w:rPr>
      <w:sz w:val="27"/>
      <w:szCs w:val="27"/>
      <w:lang w:val="en-US"/>
    </w:rPr>
  </w:style>
  <w:style w:type="character" w:customStyle="1" w:styleId="Heading2Char">
    <w:name w:val="Heading 2 Char"/>
    <w:aliases w:val="2 headline Char,h Char,Heading 2 Char Char Char Char,标题2 Char"/>
    <w:link w:val="Heading2"/>
    <w:rsid w:val="00F22650"/>
    <w:rPr>
      <w:rFonts w:ascii=".VnTime" w:hAnsi=".VnTime"/>
      <w:b/>
      <w:bCs/>
      <w:sz w:val="28"/>
    </w:rPr>
  </w:style>
  <w:style w:type="character" w:customStyle="1" w:styleId="normal-p-h1">
    <w:name w:val="normal-p-h1"/>
    <w:rsid w:val="00F22650"/>
    <w:rPr>
      <w:rFonts w:ascii="Times New Roman" w:hAnsi="Times New Roman" w:cs="Times New Roman" w:hint="default"/>
      <w:sz w:val="20"/>
      <w:szCs w:val="20"/>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ANNEX"/>
    <w:basedOn w:val="Normal"/>
    <w:link w:val="ListParagraphChar"/>
    <w:uiPriority w:val="34"/>
    <w:qFormat/>
    <w:rsid w:val="009711DA"/>
    <w:pPr>
      <w:ind w:left="720"/>
      <w:contextualSpacing/>
    </w:pPr>
    <w:rPr>
      <w:rFonts w:eastAsia="Calibri"/>
      <w:b/>
      <w:noProof/>
      <w:lang w:val="vi-VN" w:eastAsia="vi-VN"/>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ANNEX Char"/>
    <w:link w:val="ListParagraph"/>
    <w:uiPriority w:val="34"/>
    <w:qFormat/>
    <w:locked/>
    <w:rsid w:val="009711DA"/>
    <w:rPr>
      <w:rFonts w:eastAsia="Calibri"/>
      <w:b/>
      <w:noProof/>
      <w:lang w:val="vi-VN" w:eastAsia="vi-VN"/>
    </w:rPr>
  </w:style>
  <w:style w:type="paragraph" w:styleId="ListBullet">
    <w:name w:val="List Bullet"/>
    <w:basedOn w:val="Normal"/>
    <w:rsid w:val="009711DA"/>
    <w:pPr>
      <w:numPr>
        <w:numId w:val="1"/>
      </w:numPr>
    </w:pPr>
    <w:rPr>
      <w:sz w:val="24"/>
      <w:szCs w:val="24"/>
      <w:lang w:val="en-US"/>
    </w:rPr>
  </w:style>
  <w:style w:type="character" w:styleId="Hyperlink">
    <w:name w:val="Hyperlink"/>
    <w:uiPriority w:val="99"/>
    <w:unhideWhenUsed/>
    <w:rsid w:val="009711DA"/>
    <w:rPr>
      <w:color w:val="0000FF"/>
      <w:u w:val="single"/>
    </w:rPr>
  </w:style>
  <w:style w:type="character" w:styleId="Emphasis">
    <w:name w:val="Emphasis"/>
    <w:uiPriority w:val="20"/>
    <w:qFormat/>
    <w:rsid w:val="008C77A7"/>
    <w:rPr>
      <w:i/>
      <w:iCs/>
    </w:rPr>
  </w:style>
  <w:style w:type="character" w:styleId="CommentReference">
    <w:name w:val="annotation reference"/>
    <w:uiPriority w:val="99"/>
    <w:rsid w:val="00EA334C"/>
    <w:rPr>
      <w:sz w:val="16"/>
      <w:szCs w:val="16"/>
    </w:rPr>
  </w:style>
  <w:style w:type="paragraph" w:styleId="CommentText">
    <w:name w:val="annotation text"/>
    <w:basedOn w:val="Normal"/>
    <w:link w:val="CommentTextChar"/>
    <w:uiPriority w:val="99"/>
    <w:rsid w:val="00EA334C"/>
  </w:style>
  <w:style w:type="character" w:customStyle="1" w:styleId="CommentTextChar">
    <w:name w:val="Comment Text Char"/>
    <w:link w:val="CommentText"/>
    <w:uiPriority w:val="99"/>
    <w:rsid w:val="00EA334C"/>
    <w:rPr>
      <w:lang w:val="en-AU"/>
    </w:rPr>
  </w:style>
  <w:style w:type="paragraph" w:styleId="CommentSubject">
    <w:name w:val="annotation subject"/>
    <w:basedOn w:val="CommentText"/>
    <w:next w:val="CommentText"/>
    <w:link w:val="CommentSubjectChar"/>
    <w:uiPriority w:val="99"/>
    <w:rsid w:val="00EA334C"/>
    <w:rPr>
      <w:b/>
      <w:bCs/>
    </w:rPr>
  </w:style>
  <w:style w:type="character" w:customStyle="1" w:styleId="CommentSubjectChar">
    <w:name w:val="Comment Subject Char"/>
    <w:link w:val="CommentSubject"/>
    <w:uiPriority w:val="99"/>
    <w:rsid w:val="00EA334C"/>
    <w:rPr>
      <w:b/>
      <w:bCs/>
      <w:lang w:val="en-AU"/>
    </w:rPr>
  </w:style>
  <w:style w:type="paragraph" w:styleId="NormalWeb">
    <w:name w:val="Normal (Web)"/>
    <w:aliases w:val=" webb,webb"/>
    <w:basedOn w:val="Normal"/>
    <w:link w:val="NormalWebChar"/>
    <w:uiPriority w:val="99"/>
    <w:unhideWhenUsed/>
    <w:rsid w:val="005B3B53"/>
    <w:pPr>
      <w:spacing w:before="100" w:beforeAutospacing="1" w:after="100" w:afterAutospacing="1"/>
    </w:pPr>
    <w:rPr>
      <w:sz w:val="24"/>
      <w:szCs w:val="24"/>
      <w:lang w:val="en-US"/>
    </w:rPr>
  </w:style>
  <w:style w:type="paragraph" w:styleId="FootnoteText">
    <w:name w:val="footnote text"/>
    <w:aliases w:val="Geneva 9,Font: Geneva 9,Boston 10,f"/>
    <w:basedOn w:val="Normal"/>
    <w:link w:val="FootnoteTextChar"/>
    <w:rsid w:val="00DF57A1"/>
  </w:style>
  <w:style w:type="character" w:customStyle="1" w:styleId="FootnoteTextChar">
    <w:name w:val="Footnote Text Char"/>
    <w:aliases w:val="Geneva 9 Char,Font: Geneva 9 Char,Boston 10 Char,f Char"/>
    <w:link w:val="FootnoteText"/>
    <w:rsid w:val="00DF57A1"/>
    <w:rPr>
      <w:lang w:val="en-AU"/>
    </w:rPr>
  </w:style>
  <w:style w:type="character" w:styleId="FootnoteReference">
    <w:name w:val="footnote reference"/>
    <w:aliases w:val="16 Point,Superscript 6 Point"/>
    <w:rsid w:val="00DF57A1"/>
    <w:rPr>
      <w:vertAlign w:val="superscript"/>
    </w:rPr>
  </w:style>
  <w:style w:type="paragraph" w:customStyle="1" w:styleId="CharCharCharChar0">
    <w:name w:val="Char Char Char Char"/>
    <w:basedOn w:val="Normal"/>
    <w:autoRedefine/>
    <w:rsid w:val="00B06E84"/>
    <w:pPr>
      <w:spacing w:after="160" w:line="240" w:lineRule="exact"/>
    </w:pPr>
    <w:rPr>
      <w:rFonts w:ascii="Verdana" w:hAnsi="Verdana" w:cs="Verdana"/>
      <w:lang w:val="en-US"/>
    </w:rPr>
  </w:style>
  <w:style w:type="character" w:customStyle="1" w:styleId="Heading4Char">
    <w:name w:val="Heading 4 Char"/>
    <w:basedOn w:val="DefaultParagraphFont"/>
    <w:link w:val="Heading4"/>
    <w:uiPriority w:val="9"/>
    <w:rsid w:val="004E5477"/>
    <w:rPr>
      <w:rFonts w:ascii=".VnTime" w:hAnsi=".VnTime"/>
      <w:b/>
      <w:bCs/>
      <w:sz w:val="28"/>
      <w:lang w:val="en-US" w:eastAsia="en-US"/>
    </w:rPr>
  </w:style>
  <w:style w:type="paragraph" w:styleId="HTMLPreformatted">
    <w:name w:val="HTML Preformatted"/>
    <w:basedOn w:val="Normal"/>
    <w:link w:val="HTMLPreformattedChar"/>
    <w:uiPriority w:val="99"/>
    <w:unhideWhenUsed/>
    <w:rsid w:val="00402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021B5"/>
    <w:rPr>
      <w:rFonts w:ascii="Courier New" w:hAnsi="Courier New" w:cs="Courier New"/>
      <w:lang w:val="en-US" w:eastAsia="en-US"/>
    </w:rPr>
  </w:style>
  <w:style w:type="character" w:customStyle="1" w:styleId="y2iqfc">
    <w:name w:val="y2iqfc"/>
    <w:basedOn w:val="DefaultParagraphFont"/>
    <w:rsid w:val="00BD360F"/>
  </w:style>
  <w:style w:type="paragraph" w:customStyle="1" w:styleId="Heading51">
    <w:name w:val="Heading 51"/>
    <w:basedOn w:val="Normal"/>
    <w:next w:val="Normal"/>
    <w:uiPriority w:val="9"/>
    <w:unhideWhenUsed/>
    <w:qFormat/>
    <w:rsid w:val="002B6321"/>
    <w:pPr>
      <w:keepNext/>
      <w:keepLines/>
      <w:spacing w:before="40" w:line="312" w:lineRule="auto"/>
      <w:jc w:val="both"/>
      <w:outlineLvl w:val="4"/>
    </w:pPr>
    <w:rPr>
      <w:color w:val="2F5496"/>
      <w:sz w:val="25"/>
      <w:szCs w:val="24"/>
      <w:lang w:val="en-US"/>
    </w:rPr>
  </w:style>
  <w:style w:type="character" w:customStyle="1" w:styleId="Heading6Char">
    <w:name w:val="Heading 6 Char"/>
    <w:basedOn w:val="DefaultParagraphFont"/>
    <w:link w:val="Heading6"/>
    <w:uiPriority w:val="9"/>
    <w:semiHidden/>
    <w:rsid w:val="002B6321"/>
    <w:rPr>
      <w:i/>
      <w:iCs/>
      <w:sz w:val="26"/>
      <w:szCs w:val="24"/>
      <w:lang w:val="en-US" w:eastAsia="ja-JP"/>
    </w:rPr>
  </w:style>
  <w:style w:type="character" w:customStyle="1" w:styleId="Heading7Char">
    <w:name w:val="Heading 7 Char"/>
    <w:basedOn w:val="DefaultParagraphFont"/>
    <w:link w:val="Heading7"/>
    <w:uiPriority w:val="9"/>
    <w:semiHidden/>
    <w:rsid w:val="002B6321"/>
    <w:rPr>
      <w:i/>
      <w:iCs/>
      <w:sz w:val="26"/>
      <w:szCs w:val="24"/>
      <w:lang w:val="en-US" w:eastAsia="ja-JP"/>
    </w:rPr>
  </w:style>
  <w:style w:type="character" w:customStyle="1" w:styleId="Heading8Char">
    <w:name w:val="Heading 8 Char"/>
    <w:basedOn w:val="DefaultParagraphFont"/>
    <w:link w:val="Heading8"/>
    <w:uiPriority w:val="9"/>
    <w:semiHidden/>
    <w:rsid w:val="002B6321"/>
    <w:rPr>
      <w:rFonts w:ascii="Cambria" w:hAnsi="Cambria"/>
      <w:color w:val="404040"/>
      <w:lang w:val="en-US" w:eastAsia="ja-JP"/>
    </w:rPr>
  </w:style>
  <w:style w:type="character" w:customStyle="1" w:styleId="Heading5Char">
    <w:name w:val="Heading 5 Char"/>
    <w:basedOn w:val="DefaultParagraphFont"/>
    <w:link w:val="Heading5"/>
    <w:uiPriority w:val="9"/>
    <w:rsid w:val="002B6321"/>
    <w:rPr>
      <w:rFonts w:ascii="Times New Roman" w:eastAsia="Times New Roman" w:hAnsi="Times New Roman" w:cs="Times New Roman"/>
      <w:color w:val="2F5496"/>
      <w:sz w:val="25"/>
      <w:szCs w:val="24"/>
      <w:lang w:val="en-US" w:eastAsia="en-US"/>
    </w:rPr>
  </w:style>
  <w:style w:type="character" w:customStyle="1" w:styleId="Heading1Char">
    <w:name w:val="Heading 1 Char"/>
    <w:aliases w:val="Heading 1A Char,Document Title Char,titMH Char,Heading 1 Char2 Char Char,Heading 1 Char Char2 Char Char, Char2 Char Char2 Char Char,Heading 1 Char Char Char1 Char Char,Heading 1 Char1 Char1 Char Char, Char2 Char Char Char1 Char Char"/>
    <w:basedOn w:val="DefaultParagraphFont"/>
    <w:link w:val="Heading1"/>
    <w:rsid w:val="002B6321"/>
    <w:rPr>
      <w:rFonts w:ascii=".VnTime" w:hAnsi=".VnTime"/>
      <w:sz w:val="28"/>
      <w:lang w:val="en-US" w:eastAsia="en-US"/>
    </w:rPr>
  </w:style>
  <w:style w:type="character" w:customStyle="1" w:styleId="Heading3Char">
    <w:name w:val="Heading 3 Char"/>
    <w:basedOn w:val="DefaultParagraphFont"/>
    <w:link w:val="Heading3"/>
    <w:rsid w:val="002B6321"/>
    <w:rPr>
      <w:rFonts w:ascii=".VnTime" w:hAnsi=".VnTime"/>
      <w:b/>
      <w:sz w:val="28"/>
      <w:lang w:val="en-AU" w:eastAsia="en-US"/>
    </w:rPr>
  </w:style>
  <w:style w:type="character" w:customStyle="1" w:styleId="BalloonTextChar">
    <w:name w:val="Balloon Text Char"/>
    <w:basedOn w:val="DefaultParagraphFont"/>
    <w:link w:val="BalloonText"/>
    <w:uiPriority w:val="99"/>
    <w:semiHidden/>
    <w:rsid w:val="002B6321"/>
    <w:rPr>
      <w:rFonts w:ascii="Tahoma" w:hAnsi="Tahoma" w:cs="Tahoma"/>
      <w:sz w:val="16"/>
      <w:szCs w:val="16"/>
      <w:lang w:val="en-AU" w:eastAsia="en-US"/>
    </w:rPr>
  </w:style>
  <w:style w:type="character" w:customStyle="1" w:styleId="NormalWebChar">
    <w:name w:val="Normal (Web) Char"/>
    <w:aliases w:val=" webb Char,webb Char"/>
    <w:link w:val="NormalWeb"/>
    <w:uiPriority w:val="99"/>
    <w:rsid w:val="002B6321"/>
    <w:rPr>
      <w:sz w:val="24"/>
      <w:szCs w:val="24"/>
      <w:lang w:val="en-US" w:eastAsia="en-US"/>
    </w:rPr>
  </w:style>
  <w:style w:type="paragraph" w:customStyle="1" w:styleId="-">
    <w:name w:val="-"/>
    <w:basedOn w:val="ListParagraph"/>
    <w:qFormat/>
    <w:rsid w:val="002B6321"/>
    <w:pPr>
      <w:widowControl w:val="0"/>
      <w:tabs>
        <w:tab w:val="num" w:pos="720"/>
      </w:tabs>
      <w:autoSpaceDE w:val="0"/>
      <w:autoSpaceDN w:val="0"/>
      <w:adjustRightInd w:val="0"/>
      <w:spacing w:before="120" w:after="120" w:line="312" w:lineRule="auto"/>
      <w:ind w:hanging="720"/>
      <w:jc w:val="both"/>
    </w:pPr>
    <w:rPr>
      <w:rFonts w:eastAsia="Times New Roman" w:cs="Cordia New"/>
      <w:b w:val="0"/>
      <w:noProof w:val="0"/>
      <w:sz w:val="25"/>
      <w:lang w:eastAsia="en-US" w:bidi="th-TH"/>
    </w:rPr>
  </w:style>
  <w:style w:type="paragraph" w:customStyle="1" w:styleId="a">
    <w:name w:val="+"/>
    <w:basedOn w:val="Normal"/>
    <w:qFormat/>
    <w:rsid w:val="002B6321"/>
    <w:pPr>
      <w:tabs>
        <w:tab w:val="num" w:pos="720"/>
      </w:tabs>
      <w:spacing w:before="120" w:after="120" w:line="312" w:lineRule="auto"/>
      <w:ind w:left="1077" w:hanging="357"/>
      <w:contextualSpacing/>
      <w:jc w:val="both"/>
    </w:pPr>
    <w:rPr>
      <w:sz w:val="25"/>
      <w:szCs w:val="26"/>
      <w:lang w:val="en-US" w:bidi="th-TH"/>
    </w:rPr>
  </w:style>
  <w:style w:type="paragraph" w:customStyle="1" w:styleId="Style4">
    <w:name w:val="Style4"/>
    <w:basedOn w:val="Normal"/>
    <w:qFormat/>
    <w:rsid w:val="002B6321"/>
    <w:pPr>
      <w:widowControl w:val="0"/>
      <w:tabs>
        <w:tab w:val="num" w:pos="360"/>
        <w:tab w:val="num" w:pos="720"/>
      </w:tabs>
      <w:autoSpaceDE w:val="0"/>
      <w:autoSpaceDN w:val="0"/>
      <w:adjustRightInd w:val="0"/>
      <w:spacing w:before="60" w:after="60" w:line="312" w:lineRule="auto"/>
      <w:ind w:left="714" w:hanging="357"/>
      <w:jc w:val="both"/>
    </w:pPr>
    <w:rPr>
      <w:rFonts w:ascii="Arial" w:hAnsi="Arial"/>
      <w:b/>
      <w:bCs/>
      <w:sz w:val="22"/>
      <w:szCs w:val="26"/>
      <w:lang w:val="en-US" w:bidi="th-TH"/>
    </w:rPr>
  </w:style>
  <w:style w:type="paragraph" w:customStyle="1" w:styleId="TableNormal1">
    <w:name w:val="Table Normal1"/>
    <w:basedOn w:val="Normal"/>
    <w:qFormat/>
    <w:rsid w:val="002B6321"/>
    <w:pPr>
      <w:widowControl w:val="0"/>
      <w:autoSpaceDE w:val="0"/>
      <w:autoSpaceDN w:val="0"/>
      <w:adjustRightInd w:val="0"/>
      <w:spacing w:before="60" w:after="60" w:line="312" w:lineRule="auto"/>
      <w:jc w:val="both"/>
    </w:pPr>
    <w:rPr>
      <w:rFonts w:cs="Arial"/>
      <w:sz w:val="22"/>
      <w:lang w:val="en-US" w:bidi="th-TH"/>
    </w:rPr>
  </w:style>
  <w:style w:type="paragraph" w:customStyle="1" w:styleId="1">
    <w:name w:val="1."/>
    <w:basedOn w:val="Normal"/>
    <w:qFormat/>
    <w:rsid w:val="002B6321"/>
    <w:pPr>
      <w:tabs>
        <w:tab w:val="left" w:pos="547"/>
      </w:tabs>
      <w:overflowPunct w:val="0"/>
      <w:autoSpaceDE w:val="0"/>
      <w:autoSpaceDN w:val="0"/>
      <w:adjustRightInd w:val="0"/>
      <w:spacing w:before="240" w:line="240" w:lineRule="atLeast"/>
      <w:ind w:left="3969" w:hanging="3969"/>
    </w:pPr>
    <w:rPr>
      <w:rFonts w:ascii="Arial" w:eastAsia="平成明朝" w:hAnsi="Arial"/>
      <w:color w:val="000000"/>
      <w:lang w:val="en-US" w:eastAsia="ja-JP"/>
    </w:rPr>
  </w:style>
  <w:style w:type="paragraph" w:customStyle="1" w:styleId="TableNormal2">
    <w:name w:val="Table Normal2"/>
    <w:basedOn w:val="Normal"/>
    <w:qFormat/>
    <w:rsid w:val="002B6321"/>
    <w:pPr>
      <w:spacing w:before="60" w:after="60"/>
      <w:jc w:val="both"/>
    </w:pPr>
    <w:rPr>
      <w:rFonts w:eastAsia="Calibri"/>
      <w:bCs/>
      <w:sz w:val="24"/>
      <w:szCs w:val="24"/>
      <w:lang w:val="vi-VN"/>
    </w:rPr>
  </w:style>
  <w:style w:type="character" w:customStyle="1" w:styleId="jlqj4b">
    <w:name w:val="jlqj4b"/>
    <w:basedOn w:val="DefaultParagraphFont"/>
    <w:rsid w:val="002B6321"/>
  </w:style>
  <w:style w:type="character" w:styleId="Strong">
    <w:name w:val="Strong"/>
    <w:basedOn w:val="DefaultParagraphFont"/>
    <w:uiPriority w:val="22"/>
    <w:qFormat/>
    <w:rsid w:val="002B6321"/>
    <w:rPr>
      <w:b/>
      <w:bCs/>
    </w:rPr>
  </w:style>
  <w:style w:type="paragraph" w:customStyle="1" w:styleId="TOCHeading1">
    <w:name w:val="TOC Heading1"/>
    <w:basedOn w:val="Heading1"/>
    <w:next w:val="Normal"/>
    <w:uiPriority w:val="39"/>
    <w:unhideWhenUsed/>
    <w:qFormat/>
    <w:rsid w:val="002B6321"/>
    <w:pPr>
      <w:keepLines/>
      <w:spacing w:before="240" w:line="259" w:lineRule="auto"/>
      <w:outlineLvl w:val="9"/>
    </w:pPr>
    <w:rPr>
      <w:rFonts w:ascii="Times New Roman" w:hAnsi="Times New Roman"/>
      <w:color w:val="2F5496"/>
      <w:sz w:val="32"/>
      <w:szCs w:val="32"/>
    </w:rPr>
  </w:style>
  <w:style w:type="paragraph" w:styleId="TOC1">
    <w:name w:val="toc 1"/>
    <w:basedOn w:val="Normal"/>
    <w:next w:val="Normal"/>
    <w:autoRedefine/>
    <w:uiPriority w:val="39"/>
    <w:unhideWhenUsed/>
    <w:rsid w:val="002B6321"/>
    <w:pPr>
      <w:spacing w:before="120" w:after="100" w:line="312" w:lineRule="auto"/>
      <w:jc w:val="both"/>
    </w:pPr>
    <w:rPr>
      <w:rFonts w:eastAsia="SimSun"/>
      <w:caps/>
      <w:sz w:val="25"/>
      <w:szCs w:val="24"/>
      <w:lang w:val="en-US"/>
    </w:rPr>
  </w:style>
  <w:style w:type="paragraph" w:styleId="TOC3">
    <w:name w:val="toc 3"/>
    <w:basedOn w:val="Normal"/>
    <w:next w:val="Normal"/>
    <w:autoRedefine/>
    <w:uiPriority w:val="39"/>
    <w:unhideWhenUsed/>
    <w:rsid w:val="002B6321"/>
    <w:pPr>
      <w:spacing w:before="120" w:after="100" w:line="312" w:lineRule="auto"/>
      <w:ind w:left="500"/>
      <w:jc w:val="both"/>
    </w:pPr>
    <w:rPr>
      <w:rFonts w:eastAsia="SimSun"/>
      <w:sz w:val="25"/>
      <w:szCs w:val="24"/>
      <w:lang w:val="en-US"/>
    </w:rPr>
  </w:style>
  <w:style w:type="character" w:customStyle="1" w:styleId="StyleBChar">
    <w:name w:val="StyleB Char"/>
    <w:link w:val="StyleB"/>
    <w:locked/>
    <w:rsid w:val="002B6321"/>
    <w:rPr>
      <w:sz w:val="26"/>
      <w:szCs w:val="26"/>
      <w:lang w:val="vi-VN" w:eastAsia="vi-VN"/>
    </w:rPr>
  </w:style>
  <w:style w:type="paragraph" w:customStyle="1" w:styleId="StyleB">
    <w:name w:val="StyleB"/>
    <w:basedOn w:val="Normal"/>
    <w:link w:val="StyleBChar"/>
    <w:qFormat/>
    <w:rsid w:val="002B6321"/>
    <w:pPr>
      <w:tabs>
        <w:tab w:val="num" w:pos="720"/>
      </w:tabs>
      <w:spacing w:before="60" w:after="60" w:line="288" w:lineRule="auto"/>
      <w:ind w:left="720" w:hanging="720"/>
      <w:jc w:val="both"/>
    </w:pPr>
    <w:rPr>
      <w:sz w:val="26"/>
      <w:szCs w:val="26"/>
      <w:lang w:val="vi-VN" w:eastAsia="vi-VN"/>
    </w:rPr>
  </w:style>
  <w:style w:type="character" w:customStyle="1" w:styleId="TitleChar">
    <w:name w:val="Title Char"/>
    <w:basedOn w:val="DefaultParagraphFont"/>
    <w:link w:val="Title"/>
    <w:rsid w:val="002B6321"/>
    <w:rPr>
      <w:rFonts w:ascii=".VnArialH" w:hAnsi=".VnArialH"/>
      <w:b/>
      <w:sz w:val="28"/>
      <w:lang w:val="en-US" w:eastAsia="en-US"/>
    </w:rPr>
  </w:style>
  <w:style w:type="character" w:customStyle="1" w:styleId="Vnbnnidung2">
    <w:name w:val="Văn bản nội dung (2)_"/>
    <w:link w:val="Vnbnnidung20"/>
    <w:rsid w:val="002B6321"/>
    <w:rPr>
      <w:sz w:val="26"/>
      <w:szCs w:val="26"/>
      <w:shd w:val="clear" w:color="auto" w:fill="FFFFFF"/>
    </w:rPr>
  </w:style>
  <w:style w:type="paragraph" w:customStyle="1" w:styleId="Vnbnnidung20">
    <w:name w:val="Văn bản nội dung (2)"/>
    <w:basedOn w:val="Normal"/>
    <w:link w:val="Vnbnnidung2"/>
    <w:rsid w:val="002B6321"/>
    <w:pPr>
      <w:widowControl w:val="0"/>
      <w:shd w:val="clear" w:color="auto" w:fill="FFFFFF"/>
      <w:spacing w:before="60" w:line="443" w:lineRule="exact"/>
      <w:ind w:hanging="280"/>
      <w:jc w:val="both"/>
    </w:pPr>
    <w:rPr>
      <w:sz w:val="26"/>
      <w:szCs w:val="26"/>
      <w:lang w:val="vi-VN" w:eastAsia="vi-VN"/>
    </w:rPr>
  </w:style>
  <w:style w:type="paragraph" w:customStyle="1" w:styleId="11MC">
    <w:name w:val="1.1 MỤC"/>
    <w:basedOn w:val="Heading3"/>
    <w:link w:val="11MCChar"/>
    <w:qFormat/>
    <w:rsid w:val="002B6321"/>
    <w:pPr>
      <w:keepLines/>
      <w:spacing w:before="120"/>
      <w:ind w:left="0" w:firstLine="0"/>
      <w:jc w:val="both"/>
    </w:pPr>
    <w:rPr>
      <w:color w:val="1F3763"/>
      <w:szCs w:val="28"/>
      <w:lang w:val="en-US" w:eastAsia="ja-JP"/>
    </w:rPr>
  </w:style>
  <w:style w:type="character" w:customStyle="1" w:styleId="11MCChar">
    <w:name w:val="1.1 MỤC Char"/>
    <w:basedOn w:val="Heading3Char"/>
    <w:link w:val="11MC"/>
    <w:rsid w:val="002B6321"/>
    <w:rPr>
      <w:rFonts w:ascii=".VnTime" w:hAnsi=".VnTime"/>
      <w:b/>
      <w:color w:val="1F3763"/>
      <w:sz w:val="28"/>
      <w:szCs w:val="28"/>
      <w:lang w:val="en-US" w:eastAsia="ja-JP"/>
    </w:rPr>
  </w:style>
  <w:style w:type="paragraph" w:customStyle="1" w:styleId="bodytext20">
    <w:name w:val="bodytext20"/>
    <w:basedOn w:val="Normal"/>
    <w:rsid w:val="002B6321"/>
    <w:pPr>
      <w:spacing w:before="100" w:beforeAutospacing="1" w:after="100" w:afterAutospacing="1"/>
    </w:pPr>
    <w:rPr>
      <w:sz w:val="24"/>
      <w:szCs w:val="24"/>
      <w:lang w:val="en-US"/>
    </w:rPr>
  </w:style>
  <w:style w:type="character" w:customStyle="1" w:styleId="bodytext2">
    <w:name w:val="bodytext2"/>
    <w:basedOn w:val="DefaultParagraphFont"/>
    <w:rsid w:val="002B6321"/>
  </w:style>
  <w:style w:type="character" w:styleId="HTMLCite">
    <w:name w:val="HTML Cite"/>
    <w:basedOn w:val="DefaultParagraphFont"/>
    <w:uiPriority w:val="99"/>
    <w:unhideWhenUsed/>
    <w:rsid w:val="002B6321"/>
    <w:rPr>
      <w:i/>
      <w:iCs/>
    </w:rPr>
  </w:style>
  <w:style w:type="character" w:customStyle="1" w:styleId="dyjrff">
    <w:name w:val="dyjrff"/>
    <w:basedOn w:val="DefaultParagraphFont"/>
    <w:rsid w:val="002B6321"/>
  </w:style>
  <w:style w:type="character" w:customStyle="1" w:styleId="quantumwizbuttonpaperbuttonlabel">
    <w:name w:val="quantumwizbuttonpaperbuttonlabel"/>
    <w:basedOn w:val="DefaultParagraphFont"/>
    <w:rsid w:val="002B6321"/>
  </w:style>
  <w:style w:type="paragraph" w:customStyle="1" w:styleId="TOC21">
    <w:name w:val="TOC 21"/>
    <w:basedOn w:val="Normal"/>
    <w:next w:val="Normal"/>
    <w:autoRedefine/>
    <w:uiPriority w:val="39"/>
    <w:unhideWhenUsed/>
    <w:rsid w:val="002B6321"/>
    <w:pPr>
      <w:spacing w:after="100" w:line="259" w:lineRule="auto"/>
      <w:ind w:left="220"/>
    </w:pPr>
    <w:rPr>
      <w:rFonts w:ascii="Arial" w:eastAsia="Arial" w:hAnsi="Arial"/>
      <w:sz w:val="22"/>
      <w:szCs w:val="22"/>
      <w:lang w:val="en-US"/>
    </w:rPr>
  </w:style>
  <w:style w:type="paragraph" w:customStyle="1" w:styleId="soTCVN-T">
    <w:name w:val="soTCVN-T"/>
    <w:basedOn w:val="Normal"/>
    <w:rsid w:val="002B6321"/>
    <w:pPr>
      <w:spacing w:before="2400"/>
      <w:jc w:val="center"/>
    </w:pPr>
    <w:rPr>
      <w:rFonts w:ascii=".VnArialH" w:hAnsi=".VnArialH"/>
      <w:b/>
      <w:sz w:val="36"/>
      <w:lang w:val="en-US"/>
    </w:rPr>
  </w:style>
  <w:style w:type="paragraph" w:customStyle="1" w:styleId="Ocr14j">
    <w:name w:val="Ocr14j"/>
    <w:basedOn w:val="Normal"/>
    <w:rsid w:val="002B6321"/>
    <w:pPr>
      <w:autoSpaceDE w:val="0"/>
      <w:autoSpaceDN w:val="0"/>
      <w:adjustRightInd w:val="0"/>
      <w:jc w:val="both"/>
    </w:pPr>
    <w:rPr>
      <w:sz w:val="28"/>
      <w:szCs w:val="28"/>
      <w:lang w:val="en-US"/>
    </w:rPr>
  </w:style>
  <w:style w:type="paragraph" w:styleId="BodyText21">
    <w:name w:val="Body Text 2"/>
    <w:basedOn w:val="Normal"/>
    <w:link w:val="BodyText2Char"/>
    <w:rsid w:val="002B6321"/>
    <w:pPr>
      <w:spacing w:before="120" w:line="400" w:lineRule="exact"/>
      <w:jc w:val="both"/>
    </w:pPr>
    <w:rPr>
      <w:rFonts w:ascii=".VnTime" w:hAnsi=".VnTime"/>
      <w:sz w:val="28"/>
      <w:lang w:val="en-US"/>
    </w:rPr>
  </w:style>
  <w:style w:type="character" w:customStyle="1" w:styleId="BodyText2Char">
    <w:name w:val="Body Text 2 Char"/>
    <w:basedOn w:val="DefaultParagraphFont"/>
    <w:link w:val="BodyText21"/>
    <w:rsid w:val="002B6321"/>
    <w:rPr>
      <w:rFonts w:ascii=".VnTime" w:hAnsi=".VnTime"/>
      <w:sz w:val="28"/>
      <w:lang w:val="en-US" w:eastAsia="en-US"/>
    </w:rPr>
  </w:style>
  <w:style w:type="paragraph" w:customStyle="1" w:styleId="CharChar2Char">
    <w:name w:val="Char Char2 Char"/>
    <w:basedOn w:val="Normal"/>
    <w:semiHidden/>
    <w:rsid w:val="002B6321"/>
    <w:pPr>
      <w:spacing w:after="160" w:line="240" w:lineRule="exact"/>
    </w:pPr>
    <w:rPr>
      <w:rFonts w:ascii="Arial" w:hAnsi="Arial"/>
      <w:sz w:val="22"/>
      <w:szCs w:val="22"/>
      <w:lang w:val="en-US"/>
    </w:rPr>
  </w:style>
  <w:style w:type="paragraph" w:customStyle="1" w:styleId="vao-v">
    <w:name w:val="vao-v"/>
    <w:basedOn w:val="Normal"/>
    <w:rsid w:val="002B6321"/>
    <w:pPr>
      <w:tabs>
        <w:tab w:val="num" w:pos="720"/>
      </w:tabs>
      <w:spacing w:before="120" w:line="360" w:lineRule="auto"/>
      <w:ind w:left="720" w:hanging="720"/>
      <w:jc w:val="both"/>
    </w:pPr>
    <w:rPr>
      <w:rFonts w:ascii=".VnArial" w:hAnsi=".VnArial"/>
      <w:spacing w:val="5"/>
      <w:sz w:val="22"/>
      <w:lang w:val="en-US"/>
    </w:rPr>
  </w:style>
  <w:style w:type="paragraph" w:customStyle="1" w:styleId="newstitle">
    <w:name w:val="news_title"/>
    <w:basedOn w:val="Normal"/>
    <w:rsid w:val="002B6321"/>
    <w:pPr>
      <w:spacing w:before="100" w:beforeAutospacing="1" w:after="100" w:afterAutospacing="1"/>
    </w:pPr>
    <w:rPr>
      <w:sz w:val="24"/>
      <w:szCs w:val="24"/>
      <w:lang w:val="en-US"/>
    </w:rPr>
  </w:style>
  <w:style w:type="paragraph" w:styleId="EnvelopeReturn">
    <w:name w:val="envelope return"/>
    <w:basedOn w:val="Normal"/>
    <w:rsid w:val="002B6321"/>
    <w:rPr>
      <w:rFonts w:ascii=".VnArial" w:hAnsi=".VnArial"/>
      <w:sz w:val="24"/>
      <w:lang w:val="en-US"/>
    </w:rPr>
  </w:style>
  <w:style w:type="character" w:customStyle="1" w:styleId="hps">
    <w:name w:val="hps"/>
    <w:basedOn w:val="DefaultParagraphFont"/>
    <w:rsid w:val="002B6321"/>
  </w:style>
  <w:style w:type="paragraph" w:customStyle="1" w:styleId="Char">
    <w:name w:val="Char"/>
    <w:basedOn w:val="Normal"/>
    <w:autoRedefine/>
    <w:rsid w:val="002B6321"/>
    <w:pPr>
      <w:autoSpaceDE w:val="0"/>
      <w:autoSpaceDN w:val="0"/>
      <w:adjustRightInd w:val="0"/>
      <w:spacing w:before="120" w:after="160" w:line="240" w:lineRule="exact"/>
    </w:pPr>
    <w:rPr>
      <w:rFonts w:ascii="Arial" w:hAnsi="Arial" w:cs="Arial"/>
      <w:sz w:val="24"/>
      <w:szCs w:val="24"/>
      <w:lang w:val="en-US"/>
    </w:rPr>
  </w:style>
  <w:style w:type="paragraph" w:customStyle="1" w:styleId="DefaultParagraphFontParaCharCharCharCharChar">
    <w:name w:val="Default Paragraph Font Para Char Char Char Char Char"/>
    <w:autoRedefine/>
    <w:rsid w:val="002B6321"/>
    <w:pPr>
      <w:tabs>
        <w:tab w:val="left" w:pos="1152"/>
      </w:tabs>
      <w:spacing w:before="120" w:after="120" w:line="312" w:lineRule="auto"/>
    </w:pPr>
    <w:rPr>
      <w:rFonts w:ascii="Arial" w:hAnsi="Arial" w:cs="Arial"/>
      <w:sz w:val="26"/>
      <w:szCs w:val="26"/>
      <w:lang w:val="en-US"/>
    </w:rPr>
  </w:style>
  <w:style w:type="paragraph" w:customStyle="1" w:styleId="Default">
    <w:name w:val="Default"/>
    <w:rsid w:val="002B6321"/>
    <w:pPr>
      <w:autoSpaceDE w:val="0"/>
      <w:autoSpaceDN w:val="0"/>
      <w:adjustRightInd w:val="0"/>
    </w:pPr>
    <w:rPr>
      <w:color w:val="000000"/>
      <w:sz w:val="24"/>
      <w:szCs w:val="24"/>
      <w:lang w:val="en-US"/>
    </w:rPr>
  </w:style>
  <w:style w:type="character" w:customStyle="1" w:styleId="fontstyle01">
    <w:name w:val="fontstyle01"/>
    <w:basedOn w:val="DefaultParagraphFont"/>
    <w:rsid w:val="002B6321"/>
    <w:rPr>
      <w:rFonts w:ascii="Arial" w:hAnsi="Arial" w:cs="Arial" w:hint="default"/>
      <w:b/>
      <w:bCs/>
      <w:i w:val="0"/>
      <w:iCs w:val="0"/>
      <w:color w:val="000000"/>
      <w:sz w:val="24"/>
      <w:szCs w:val="24"/>
    </w:rPr>
  </w:style>
  <w:style w:type="character" w:customStyle="1" w:styleId="fontstyle21">
    <w:name w:val="fontstyle21"/>
    <w:basedOn w:val="DefaultParagraphFont"/>
    <w:rsid w:val="002B6321"/>
    <w:rPr>
      <w:rFonts w:ascii="Arial" w:hAnsi="Arial" w:cs="Arial" w:hint="default"/>
      <w:b w:val="0"/>
      <w:bCs w:val="0"/>
      <w:i w:val="0"/>
      <w:iCs w:val="0"/>
      <w:color w:val="000000"/>
      <w:sz w:val="24"/>
      <w:szCs w:val="24"/>
    </w:rPr>
  </w:style>
  <w:style w:type="paragraph" w:customStyle="1" w:styleId="TableParagraph">
    <w:name w:val="Table Paragraph"/>
    <w:basedOn w:val="Normal"/>
    <w:uiPriority w:val="1"/>
    <w:qFormat/>
    <w:rsid w:val="002B6321"/>
    <w:pPr>
      <w:widowControl w:val="0"/>
      <w:autoSpaceDE w:val="0"/>
      <w:autoSpaceDN w:val="0"/>
      <w:ind w:left="107"/>
    </w:pPr>
    <w:rPr>
      <w:rFonts w:ascii="Arial" w:eastAsia="Arial" w:hAnsi="Arial" w:cs="Arial"/>
      <w:sz w:val="22"/>
      <w:szCs w:val="22"/>
      <w:lang w:val="en-US"/>
    </w:rPr>
  </w:style>
  <w:style w:type="paragraph" w:customStyle="1" w:styleId="msonormal0">
    <w:name w:val="msonormal"/>
    <w:basedOn w:val="Normal"/>
    <w:rsid w:val="002B6321"/>
    <w:pPr>
      <w:spacing w:before="100" w:beforeAutospacing="1" w:after="100" w:afterAutospacing="1"/>
    </w:pPr>
    <w:rPr>
      <w:sz w:val="24"/>
      <w:szCs w:val="24"/>
      <w:lang w:val="en-US"/>
    </w:rPr>
  </w:style>
  <w:style w:type="character" w:customStyle="1" w:styleId="number">
    <w:name w:val="number"/>
    <w:basedOn w:val="DefaultParagraphFont"/>
    <w:rsid w:val="002B6321"/>
  </w:style>
  <w:style w:type="character" w:customStyle="1" w:styleId="lxp-quotation">
    <w:name w:val="lxp-quotation"/>
    <w:basedOn w:val="DefaultParagraphFont"/>
    <w:rsid w:val="002B6321"/>
  </w:style>
  <w:style w:type="paragraph" w:customStyle="1" w:styleId="footnote">
    <w:name w:val="footnote"/>
    <w:basedOn w:val="Normal"/>
    <w:rsid w:val="002B6321"/>
    <w:pPr>
      <w:spacing w:before="100" w:beforeAutospacing="1" w:after="100" w:afterAutospacing="1"/>
    </w:pPr>
    <w:rPr>
      <w:sz w:val="24"/>
      <w:szCs w:val="24"/>
      <w:lang w:val="en-US"/>
    </w:rPr>
  </w:style>
  <w:style w:type="paragraph" w:customStyle="1" w:styleId="post-meta">
    <w:name w:val="post-meta"/>
    <w:basedOn w:val="Normal"/>
    <w:rsid w:val="002B6321"/>
    <w:pPr>
      <w:spacing w:before="100" w:beforeAutospacing="1" w:after="100" w:afterAutospacing="1"/>
    </w:pPr>
    <w:rPr>
      <w:sz w:val="24"/>
      <w:szCs w:val="24"/>
      <w:lang w:val="en-US"/>
    </w:rPr>
  </w:style>
  <w:style w:type="character" w:customStyle="1" w:styleId="post-meta-author">
    <w:name w:val="post-meta-author"/>
    <w:basedOn w:val="DefaultParagraphFont"/>
    <w:rsid w:val="002B6321"/>
  </w:style>
  <w:style w:type="character" w:customStyle="1" w:styleId="tie-date">
    <w:name w:val="tie-date"/>
    <w:basedOn w:val="DefaultParagraphFont"/>
    <w:rsid w:val="002B6321"/>
  </w:style>
  <w:style w:type="character" w:customStyle="1" w:styleId="post-cats">
    <w:name w:val="post-cats"/>
    <w:basedOn w:val="DefaultParagraphFont"/>
    <w:rsid w:val="002B6321"/>
  </w:style>
  <w:style w:type="character" w:customStyle="1" w:styleId="post-comments">
    <w:name w:val="post-comments"/>
    <w:basedOn w:val="DefaultParagraphFont"/>
    <w:rsid w:val="002B6321"/>
  </w:style>
  <w:style w:type="character" w:customStyle="1" w:styleId="post-views">
    <w:name w:val="post-views"/>
    <w:basedOn w:val="DefaultParagraphFont"/>
    <w:rsid w:val="002B6321"/>
  </w:style>
  <w:style w:type="paragraph" w:styleId="NoSpacing">
    <w:name w:val="No Spacing"/>
    <w:uiPriority w:val="1"/>
    <w:qFormat/>
    <w:rsid w:val="002B6321"/>
    <w:rPr>
      <w:rFonts w:ascii="Arial" w:eastAsia="Calibri" w:hAnsi="Arial" w:cs="Arial"/>
      <w:sz w:val="24"/>
      <w:szCs w:val="24"/>
      <w:lang w:val="en-GB"/>
    </w:rPr>
  </w:style>
  <w:style w:type="numbering" w:customStyle="1" w:styleId="NoList1">
    <w:name w:val="No List1"/>
    <w:next w:val="NoList"/>
    <w:uiPriority w:val="99"/>
    <w:semiHidden/>
    <w:unhideWhenUsed/>
    <w:rsid w:val="002B6321"/>
  </w:style>
  <w:style w:type="character" w:customStyle="1" w:styleId="mw-headline">
    <w:name w:val="mw-headline"/>
    <w:basedOn w:val="DefaultParagraphFont"/>
    <w:rsid w:val="002B6321"/>
  </w:style>
  <w:style w:type="character" w:customStyle="1" w:styleId="st">
    <w:name w:val="st"/>
    <w:basedOn w:val="DefaultParagraphFont"/>
    <w:rsid w:val="002B6321"/>
  </w:style>
  <w:style w:type="character" w:customStyle="1" w:styleId="hpsatn">
    <w:name w:val="hps atn"/>
    <w:basedOn w:val="DefaultParagraphFont"/>
    <w:rsid w:val="002B6321"/>
  </w:style>
  <w:style w:type="table" w:customStyle="1" w:styleId="TableGrid1">
    <w:name w:val="Table Grid1"/>
    <w:basedOn w:val="TableNormal"/>
    <w:next w:val="TableGrid"/>
    <w:uiPriority w:val="59"/>
    <w:rsid w:val="002B6321"/>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2B6321"/>
    <w:pPr>
      <w:tabs>
        <w:tab w:val="left" w:pos="1253"/>
      </w:tabs>
      <w:spacing w:after="120"/>
      <w:jc w:val="both"/>
    </w:pPr>
    <w:rPr>
      <w:rFonts w:ascii="Calibri" w:hAnsi="Calibri"/>
      <w:b/>
      <w:bCs/>
      <w:lang w:val="en-US" w:eastAsia="en-GB"/>
    </w:rPr>
  </w:style>
  <w:style w:type="character" w:customStyle="1" w:styleId="CaptionChar">
    <w:name w:val="Caption Char"/>
    <w:link w:val="Caption"/>
    <w:rsid w:val="002B6321"/>
    <w:rPr>
      <w:rFonts w:ascii="Calibri" w:hAnsi="Calibri"/>
      <w:b/>
      <w:bCs/>
      <w:lang w:val="en-US" w:eastAsia="en-GB"/>
    </w:rPr>
  </w:style>
  <w:style w:type="paragraph" w:customStyle="1" w:styleId="Body">
    <w:name w:val="Body"/>
    <w:rsid w:val="002B6321"/>
    <w:pPr>
      <w:suppressAutoHyphens/>
      <w:spacing w:after="180" w:line="312" w:lineRule="auto"/>
    </w:pPr>
    <w:rPr>
      <w:rFonts w:ascii="Lucida Grande" w:eastAsia="Lucida Grande" w:hAnsi="Lucida Grande"/>
      <w:color w:val="000000"/>
      <w:sz w:val="18"/>
      <w:lang w:val="en-US" w:eastAsia="ar-SA"/>
    </w:rPr>
  </w:style>
  <w:style w:type="paragraph" w:customStyle="1" w:styleId="ariel">
    <w:name w:val="ariel"/>
    <w:basedOn w:val="Normal"/>
    <w:rsid w:val="002B6321"/>
    <w:pPr>
      <w:suppressAutoHyphens/>
      <w:spacing w:line="312" w:lineRule="auto"/>
    </w:pPr>
    <w:rPr>
      <w:rFonts w:ascii="Lucida Grande" w:eastAsia="Lucida Grande" w:hAnsi="Lucida Grande"/>
      <w:color w:val="000000"/>
      <w:lang w:val="en-US" w:eastAsia="ar-SA"/>
    </w:rPr>
  </w:style>
  <w:style w:type="character" w:styleId="SubtleEmphasis">
    <w:name w:val="Subtle Emphasis"/>
    <w:uiPriority w:val="19"/>
    <w:qFormat/>
    <w:rsid w:val="002B6321"/>
    <w:rPr>
      <w:i/>
      <w:iCs/>
      <w:color w:val="404040"/>
    </w:rPr>
  </w:style>
  <w:style w:type="character" w:customStyle="1" w:styleId="normal-h">
    <w:name w:val="normal-h"/>
    <w:rsid w:val="002B6321"/>
    <w:rPr>
      <w:rFonts w:cs="Times New Roman"/>
    </w:rPr>
  </w:style>
  <w:style w:type="character" w:customStyle="1" w:styleId="articletitledetail">
    <w:name w:val="articletitledetail"/>
    <w:basedOn w:val="DefaultParagraphFont"/>
    <w:rsid w:val="002B6321"/>
  </w:style>
  <w:style w:type="paragraph" w:customStyle="1" w:styleId="normal-p">
    <w:name w:val="normal-p"/>
    <w:basedOn w:val="Normal"/>
    <w:rsid w:val="002B6321"/>
    <w:pPr>
      <w:spacing w:before="100" w:beforeAutospacing="1" w:after="100" w:afterAutospacing="1"/>
    </w:pPr>
    <w:rPr>
      <w:rFonts w:ascii="Arial" w:hAnsi="Arial"/>
      <w:sz w:val="24"/>
      <w:szCs w:val="24"/>
      <w:lang w:val="en-US"/>
    </w:rPr>
  </w:style>
  <w:style w:type="character" w:customStyle="1" w:styleId="UnresolvedMention1">
    <w:name w:val="Unresolved Mention1"/>
    <w:uiPriority w:val="99"/>
    <w:semiHidden/>
    <w:unhideWhenUsed/>
    <w:rsid w:val="002B6321"/>
    <w:rPr>
      <w:color w:val="605E5C"/>
      <w:shd w:val="clear" w:color="auto" w:fill="E1DFDD"/>
    </w:rPr>
  </w:style>
  <w:style w:type="paragraph" w:customStyle="1" w:styleId="clear">
    <w:name w:val="clear"/>
    <w:basedOn w:val="Normal"/>
    <w:rsid w:val="002B6321"/>
    <w:pPr>
      <w:spacing w:before="100" w:beforeAutospacing="1" w:after="100" w:afterAutospacing="1"/>
    </w:pPr>
    <w:rPr>
      <w:sz w:val="24"/>
      <w:szCs w:val="24"/>
      <w:lang w:val="en-US"/>
    </w:rPr>
  </w:style>
  <w:style w:type="paragraph" w:styleId="TOC4">
    <w:name w:val="toc 4"/>
    <w:basedOn w:val="Normal"/>
    <w:next w:val="Normal"/>
    <w:autoRedefine/>
    <w:uiPriority w:val="39"/>
    <w:unhideWhenUsed/>
    <w:rsid w:val="002B6321"/>
    <w:pPr>
      <w:ind w:left="720"/>
    </w:pPr>
    <w:rPr>
      <w:rFonts w:ascii="Calibri" w:hAnsi="Calibri" w:cs="Calibri"/>
      <w:lang w:val="en-US"/>
    </w:rPr>
  </w:style>
  <w:style w:type="paragraph" w:styleId="TOC5">
    <w:name w:val="toc 5"/>
    <w:basedOn w:val="Normal"/>
    <w:next w:val="Normal"/>
    <w:autoRedefine/>
    <w:uiPriority w:val="39"/>
    <w:unhideWhenUsed/>
    <w:rsid w:val="002B6321"/>
    <w:pPr>
      <w:ind w:left="960"/>
    </w:pPr>
    <w:rPr>
      <w:rFonts w:ascii="Calibri" w:hAnsi="Calibri" w:cs="Calibri"/>
      <w:lang w:val="en-US"/>
    </w:rPr>
  </w:style>
  <w:style w:type="paragraph" w:styleId="TOC6">
    <w:name w:val="toc 6"/>
    <w:basedOn w:val="Normal"/>
    <w:next w:val="Normal"/>
    <w:autoRedefine/>
    <w:uiPriority w:val="39"/>
    <w:unhideWhenUsed/>
    <w:rsid w:val="002B6321"/>
    <w:pPr>
      <w:ind w:left="1200"/>
    </w:pPr>
    <w:rPr>
      <w:rFonts w:ascii="Calibri" w:hAnsi="Calibri" w:cs="Calibri"/>
      <w:lang w:val="en-US"/>
    </w:rPr>
  </w:style>
  <w:style w:type="paragraph" w:styleId="TOC7">
    <w:name w:val="toc 7"/>
    <w:basedOn w:val="Normal"/>
    <w:next w:val="Normal"/>
    <w:autoRedefine/>
    <w:uiPriority w:val="39"/>
    <w:unhideWhenUsed/>
    <w:rsid w:val="002B6321"/>
    <w:pPr>
      <w:ind w:left="1440"/>
    </w:pPr>
    <w:rPr>
      <w:rFonts w:ascii="Calibri" w:hAnsi="Calibri" w:cs="Calibri"/>
      <w:lang w:val="en-US"/>
    </w:rPr>
  </w:style>
  <w:style w:type="paragraph" w:styleId="TOC8">
    <w:name w:val="toc 8"/>
    <w:basedOn w:val="Normal"/>
    <w:next w:val="Normal"/>
    <w:autoRedefine/>
    <w:uiPriority w:val="39"/>
    <w:unhideWhenUsed/>
    <w:rsid w:val="002B6321"/>
    <w:pPr>
      <w:ind w:left="1680"/>
    </w:pPr>
    <w:rPr>
      <w:rFonts w:ascii="Calibri" w:hAnsi="Calibri" w:cs="Calibri"/>
      <w:lang w:val="en-US"/>
    </w:rPr>
  </w:style>
  <w:style w:type="paragraph" w:styleId="TOC9">
    <w:name w:val="toc 9"/>
    <w:basedOn w:val="Normal"/>
    <w:next w:val="Normal"/>
    <w:autoRedefine/>
    <w:uiPriority w:val="39"/>
    <w:unhideWhenUsed/>
    <w:rsid w:val="002B6321"/>
    <w:pPr>
      <w:ind w:left="1920"/>
    </w:pPr>
    <w:rPr>
      <w:rFonts w:ascii="Calibri" w:hAnsi="Calibri" w:cs="Calibri"/>
      <w:lang w:val="en-US"/>
    </w:rPr>
  </w:style>
  <w:style w:type="character" w:styleId="FollowedHyperlink">
    <w:name w:val="FollowedHyperlink"/>
    <w:uiPriority w:val="99"/>
    <w:unhideWhenUsed/>
    <w:rsid w:val="002B6321"/>
    <w:rPr>
      <w:color w:val="954F72"/>
      <w:u w:val="single"/>
    </w:rPr>
  </w:style>
  <w:style w:type="paragraph" w:customStyle="1" w:styleId="Bullet-">
    <w:name w:val="Bullet -"/>
    <w:basedOn w:val="Normal"/>
    <w:next w:val="Normal"/>
    <w:link w:val="Bullet-CharChar"/>
    <w:qFormat/>
    <w:rsid w:val="002B6321"/>
    <w:pPr>
      <w:tabs>
        <w:tab w:val="num" w:pos="720"/>
        <w:tab w:val="left" w:pos="1985"/>
      </w:tabs>
      <w:spacing w:before="120"/>
      <w:ind w:left="720" w:hanging="720"/>
      <w:jc w:val="both"/>
    </w:pPr>
    <w:rPr>
      <w:sz w:val="26"/>
      <w:szCs w:val="26"/>
      <w:lang w:val="fr-FR"/>
    </w:rPr>
  </w:style>
  <w:style w:type="character" w:customStyle="1" w:styleId="Bullet-CharChar">
    <w:name w:val="Bullet - Char Char"/>
    <w:link w:val="Bullet-"/>
    <w:rsid w:val="002B6321"/>
    <w:rPr>
      <w:sz w:val="26"/>
      <w:szCs w:val="26"/>
      <w:lang w:val="fr-FR"/>
    </w:rPr>
  </w:style>
  <w:style w:type="paragraph" w:styleId="TableofFigures">
    <w:name w:val="table of figures"/>
    <w:basedOn w:val="Normal"/>
    <w:next w:val="Normal"/>
    <w:uiPriority w:val="99"/>
    <w:unhideWhenUsed/>
    <w:rsid w:val="002B6321"/>
    <w:rPr>
      <w:sz w:val="24"/>
      <w:szCs w:val="24"/>
      <w:lang w:val="en-US"/>
    </w:rPr>
  </w:style>
  <w:style w:type="paragraph" w:styleId="Revision">
    <w:name w:val="Revision"/>
    <w:hidden/>
    <w:uiPriority w:val="71"/>
    <w:rsid w:val="002B6321"/>
    <w:rPr>
      <w:sz w:val="24"/>
      <w:szCs w:val="24"/>
      <w:lang w:val="en-US"/>
    </w:rPr>
  </w:style>
  <w:style w:type="paragraph" w:customStyle="1" w:styleId="Heading">
    <w:name w:val="Heading"/>
    <w:basedOn w:val="Normal"/>
    <w:rsid w:val="002B6321"/>
    <w:rPr>
      <w:i/>
      <w:sz w:val="22"/>
      <w:szCs w:val="22"/>
      <w:lang w:val="en-GB"/>
    </w:rPr>
  </w:style>
  <w:style w:type="paragraph" w:customStyle="1" w:styleId="Indent2">
    <w:name w:val="Indent2"/>
    <w:basedOn w:val="Normal"/>
    <w:rsid w:val="002B6321"/>
    <w:pPr>
      <w:ind w:left="1440" w:hanging="720"/>
      <w:jc w:val="both"/>
    </w:pPr>
    <w:rPr>
      <w:sz w:val="22"/>
      <w:lang w:val="en-GB"/>
    </w:rPr>
  </w:style>
  <w:style w:type="paragraph" w:styleId="NormalIndent">
    <w:name w:val="Normal Indent"/>
    <w:basedOn w:val="Normal"/>
    <w:rsid w:val="002B6321"/>
    <w:pPr>
      <w:ind w:left="720"/>
      <w:jc w:val="both"/>
    </w:pPr>
    <w:rPr>
      <w:rFonts w:ascii="Times" w:hAnsi="Times"/>
      <w:sz w:val="22"/>
      <w:lang w:val="en-GB"/>
    </w:rPr>
  </w:style>
  <w:style w:type="paragraph" w:customStyle="1" w:styleId="Indent1">
    <w:name w:val="Indent1"/>
    <w:basedOn w:val="Normal"/>
    <w:rsid w:val="002B6321"/>
    <w:pPr>
      <w:ind w:left="720" w:hanging="720"/>
      <w:jc w:val="both"/>
    </w:pPr>
    <w:rPr>
      <w:sz w:val="22"/>
      <w:lang w:val="en-GB"/>
    </w:rPr>
  </w:style>
  <w:style w:type="paragraph" w:customStyle="1" w:styleId="Indent3">
    <w:name w:val="Indent3"/>
    <w:basedOn w:val="Normal"/>
    <w:rsid w:val="002B6321"/>
    <w:pPr>
      <w:ind w:left="2160" w:hanging="720"/>
      <w:jc w:val="both"/>
    </w:pPr>
    <w:rPr>
      <w:sz w:val="22"/>
      <w:lang w:val="en-GB"/>
    </w:rPr>
  </w:style>
  <w:style w:type="paragraph" w:customStyle="1" w:styleId="GridTable31">
    <w:name w:val="Grid Table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Bodytext22">
    <w:name w:val="Body text (2)_"/>
    <w:link w:val="Bodytext210"/>
    <w:rsid w:val="002B6321"/>
    <w:rPr>
      <w:b/>
      <w:bCs/>
      <w:spacing w:val="9"/>
      <w:shd w:val="clear" w:color="auto" w:fill="FFFFFF"/>
    </w:rPr>
  </w:style>
  <w:style w:type="paragraph" w:customStyle="1" w:styleId="Bodytext210">
    <w:name w:val="Body text (2)1"/>
    <w:basedOn w:val="Normal"/>
    <w:link w:val="Bodytext22"/>
    <w:rsid w:val="002B6321"/>
    <w:pPr>
      <w:widowControl w:val="0"/>
      <w:shd w:val="clear" w:color="auto" w:fill="FFFFFF"/>
      <w:spacing w:after="180" w:line="288" w:lineRule="exact"/>
      <w:jc w:val="center"/>
    </w:pPr>
    <w:rPr>
      <w:b/>
      <w:bCs/>
      <w:spacing w:val="9"/>
      <w:lang w:val="vi-VN" w:eastAsia="vi-VN"/>
    </w:rPr>
  </w:style>
  <w:style w:type="character" w:customStyle="1" w:styleId="UnresolvedMention2">
    <w:name w:val="Unresolved Mention2"/>
    <w:basedOn w:val="DefaultParagraphFont"/>
    <w:uiPriority w:val="99"/>
    <w:semiHidden/>
    <w:unhideWhenUsed/>
    <w:rsid w:val="002B6321"/>
    <w:rPr>
      <w:color w:val="605E5C"/>
      <w:shd w:val="clear" w:color="auto" w:fill="E1DFDD"/>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rsid w:val="002B6321"/>
    <w:rPr>
      <w:rFonts w:ascii=".VnTime" w:eastAsia="Times New Roman" w:hAnsi=".VnTime" w:cs="Times New Roman"/>
      <w:sz w:val="28"/>
      <w:szCs w:val="20"/>
      <w:lang w:val="en-US"/>
    </w:rPr>
  </w:style>
  <w:style w:type="paragraph" w:customStyle="1" w:styleId="Char4">
    <w:name w:val="Char4"/>
    <w:basedOn w:val="Normal"/>
    <w:semiHidden/>
    <w:rsid w:val="002B6321"/>
    <w:pPr>
      <w:spacing w:after="160" w:line="240" w:lineRule="exact"/>
    </w:pPr>
    <w:rPr>
      <w:rFonts w:ascii="Arial" w:hAnsi="Arial" w:cs="Arial"/>
      <w:sz w:val="22"/>
      <w:szCs w:val="22"/>
      <w:lang w:val="en-US"/>
    </w:rPr>
  </w:style>
  <w:style w:type="paragraph" w:customStyle="1" w:styleId="Libng31">
    <w:name w:val="Lưới bảng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cpChagiiquyt1">
    <w:name w:val="Đề cập Chưa giải quyết1"/>
    <w:uiPriority w:val="99"/>
    <w:semiHidden/>
    <w:unhideWhenUsed/>
    <w:rsid w:val="002B6321"/>
    <w:rPr>
      <w:color w:val="605E5C"/>
      <w:shd w:val="clear" w:color="auto" w:fill="E1DFDD"/>
    </w:rPr>
  </w:style>
  <w:style w:type="paragraph" w:customStyle="1" w:styleId="DarkList-Accent31">
    <w:name w:val="Dark List - Accent 31"/>
    <w:hidden/>
    <w:uiPriority w:val="71"/>
    <w:rsid w:val="002B6321"/>
    <w:rPr>
      <w:sz w:val="24"/>
      <w:szCs w:val="24"/>
      <w:lang w:val="en-US"/>
    </w:rPr>
  </w:style>
  <w:style w:type="paragraph" w:customStyle="1" w:styleId="GridTable32">
    <w:name w:val="Grid Table 32"/>
    <w:basedOn w:val="Heading1"/>
    <w:next w:val="Normal"/>
    <w:uiPriority w:val="39"/>
    <w:unhideWhenUsed/>
    <w:qFormat/>
    <w:rsid w:val="002B6321"/>
    <w:pPr>
      <w:keepLines/>
      <w:spacing w:before="480" w:line="276" w:lineRule="auto"/>
      <w:outlineLvl w:val="9"/>
    </w:pPr>
    <w:rPr>
      <w:rFonts w:ascii="Calibri" w:eastAsia="MS Gothic" w:hAnsi="Calibri"/>
      <w:b/>
      <w:bCs/>
      <w:color w:val="365F91"/>
      <w:szCs w:val="28"/>
    </w:rPr>
  </w:style>
  <w:style w:type="paragraph" w:customStyle="1" w:styleId="ColorfulList-Accent11">
    <w:name w:val="Colorful List - Accent 11"/>
    <w:basedOn w:val="Normal"/>
    <w:qFormat/>
    <w:rsid w:val="002B6321"/>
    <w:pPr>
      <w:spacing w:after="200" w:line="276" w:lineRule="auto"/>
      <w:ind w:left="720"/>
      <w:contextualSpacing/>
    </w:pPr>
    <w:rPr>
      <w:rFonts w:ascii="Calibri" w:eastAsia="Calibri" w:hAnsi="Calibri"/>
      <w:sz w:val="22"/>
      <w:szCs w:val="22"/>
      <w:lang w:val="en-US"/>
    </w:rPr>
  </w:style>
  <w:style w:type="character" w:customStyle="1" w:styleId="UnresolvedMention3">
    <w:name w:val="Unresolved Mention3"/>
    <w:basedOn w:val="DefaultParagraphFont"/>
    <w:uiPriority w:val="99"/>
    <w:semiHidden/>
    <w:unhideWhenUsed/>
    <w:rsid w:val="002B6321"/>
    <w:rPr>
      <w:color w:val="605E5C"/>
      <w:shd w:val="clear" w:color="auto" w:fill="E1DFDD"/>
    </w:rPr>
  </w:style>
  <w:style w:type="character" w:customStyle="1" w:styleId="Heading5Char1">
    <w:name w:val="Heading 5 Char1"/>
    <w:basedOn w:val="DefaultParagraphFont"/>
    <w:semiHidden/>
    <w:rsid w:val="002B6321"/>
    <w:rPr>
      <w:rFonts w:asciiTheme="majorHAnsi" w:eastAsiaTheme="majorEastAsia" w:hAnsiTheme="majorHAnsi" w:cstheme="majorBidi"/>
      <w:color w:val="1F3763" w:themeColor="accent1" w:themeShade="7F"/>
      <w:lang w:val="en-AU" w:eastAsia="en-US"/>
    </w:rPr>
  </w:style>
  <w:style w:type="paragraph" w:customStyle="1" w:styleId="Num-DocParagraph">
    <w:name w:val="Num-Doc Paragraph"/>
    <w:basedOn w:val="BodyText"/>
    <w:rsid w:val="00641368"/>
    <w:pPr>
      <w:tabs>
        <w:tab w:val="left" w:pos="850"/>
        <w:tab w:val="left" w:pos="1191"/>
        <w:tab w:val="left" w:pos="1531"/>
      </w:tabs>
      <w:spacing w:after="240"/>
    </w:pPr>
    <w:rPr>
      <w:rFonts w:ascii="Times New Roman" w:hAnsi="Times New Roman"/>
      <w:sz w:val="22"/>
      <w:szCs w:val="22"/>
      <w:lang w:val="en-GB"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UnresolvedMention4">
    <w:name w:val="Unresolved Mention4"/>
    <w:basedOn w:val="DefaultParagraphFont"/>
    <w:uiPriority w:val="99"/>
    <w:semiHidden/>
    <w:unhideWhenUsed/>
    <w:rsid w:val="00096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87502">
      <w:bodyDiv w:val="1"/>
      <w:marLeft w:val="0"/>
      <w:marRight w:val="0"/>
      <w:marTop w:val="0"/>
      <w:marBottom w:val="0"/>
      <w:divBdr>
        <w:top w:val="none" w:sz="0" w:space="0" w:color="auto"/>
        <w:left w:val="none" w:sz="0" w:space="0" w:color="auto"/>
        <w:bottom w:val="none" w:sz="0" w:space="0" w:color="auto"/>
        <w:right w:val="none" w:sz="0" w:space="0" w:color="auto"/>
      </w:divBdr>
      <w:divsChild>
        <w:div w:id="597564245">
          <w:marLeft w:val="0"/>
          <w:marRight w:val="0"/>
          <w:marTop w:val="0"/>
          <w:marBottom w:val="0"/>
          <w:divBdr>
            <w:top w:val="none" w:sz="0" w:space="0" w:color="auto"/>
            <w:left w:val="none" w:sz="0" w:space="0" w:color="auto"/>
            <w:bottom w:val="none" w:sz="0" w:space="0" w:color="auto"/>
            <w:right w:val="none" w:sz="0" w:space="0" w:color="auto"/>
          </w:divBdr>
        </w:div>
      </w:divsChild>
    </w:div>
    <w:div w:id="1756316335">
      <w:bodyDiv w:val="1"/>
      <w:marLeft w:val="0"/>
      <w:marRight w:val="0"/>
      <w:marTop w:val="0"/>
      <w:marBottom w:val="0"/>
      <w:divBdr>
        <w:top w:val="none" w:sz="0" w:space="0" w:color="auto"/>
        <w:left w:val="none" w:sz="0" w:space="0" w:color="auto"/>
        <w:bottom w:val="none" w:sz="0" w:space="0" w:color="auto"/>
        <w:right w:val="none" w:sz="0" w:space="0" w:color="auto"/>
      </w:divBdr>
    </w:div>
    <w:div w:id="187264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thuvienphapluat.vn/van-ban/tai-nguyen-moi-truong/nghi-dinh-113-2017-nd-cp-huong-dan-luat-hoa-chat-346246.aspx"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I5Bek5VjAUl/ma/eZaluVk9gQ==">CgMxLjAyCmlkLjMwajB6bGwyCWlkLmdqZGd4czIKaWQuMWZvYjl0ZTIKaWQuM3pueXNoNzIJaC4yZXQ5MnAwMghoLnR5amN3dDIKaWQuM2R5NnZrbTIJaC4xdDNoNXNmMgloLjRkMzRvZzgyCWguMnM4ZXlvMTIOaC43d3JiYXlmcnBteG4yCWguM3pueXNoNzIJaC4xN2RwOHZ1MgloLjNyZGNyam44AHIhMS1lak54NjF5MllLRm1BbXJVVXRYOXU2YXplcUtpX2VD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31DF18-1A42-4528-B404-BDBC0EF1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18</Pages>
  <Words>7195</Words>
  <Characters>41013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PowerCom</dc:creator>
  <cp:lastModifiedBy>Admin</cp:lastModifiedBy>
  <cp:revision>47</cp:revision>
  <cp:lastPrinted>2025-10-22T09:50:00Z</cp:lastPrinted>
  <dcterms:created xsi:type="dcterms:W3CDTF">2025-10-16T01:07:00Z</dcterms:created>
  <dcterms:modified xsi:type="dcterms:W3CDTF">2026-08-20T01:02:00Z</dcterms:modified>
</cp:coreProperties>
</file>